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4DAB" w14:textId="77777777" w:rsidR="00EC0357" w:rsidRPr="00AA2B26" w:rsidRDefault="00EC0357" w:rsidP="00EC0357">
      <w:pPr>
        <w:ind w:left="720" w:hanging="360"/>
        <w:rPr>
          <w:b/>
          <w:bCs/>
          <w:color w:val="191919"/>
          <w:sz w:val="22"/>
          <w:shd w:val="clear" w:color="auto" w:fill="FFFFFF"/>
        </w:rPr>
      </w:pP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შპს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„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თბილისის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ჰუმანიტარული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proofErr w:type="gramStart"/>
      <w:r w:rsidRPr="00AA2B26">
        <w:rPr>
          <w:b/>
          <w:bCs/>
          <w:color w:val="191919"/>
          <w:sz w:val="22"/>
          <w:shd w:val="clear" w:color="auto" w:fill="FFFFFF"/>
        </w:rPr>
        <w:t>უნივერსიტეტი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>“ (</w:t>
      </w:r>
      <w:proofErr w:type="spellStart"/>
      <w:proofErr w:type="gramEnd"/>
      <w:r w:rsidRPr="00AA2B26">
        <w:rPr>
          <w:b/>
          <w:bCs/>
          <w:color w:val="191919"/>
          <w:sz w:val="22"/>
          <w:shd w:val="clear" w:color="auto" w:fill="FFFFFF"/>
        </w:rPr>
        <w:t>შემდგომში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-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თჰუ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)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აცხადებს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ღია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კონკურსს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შემდეგი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ვაკანტური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აკადემიური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თანამდებობის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 xml:space="preserve"> </w:t>
      </w:r>
      <w:proofErr w:type="spellStart"/>
      <w:r w:rsidRPr="00AA2B26">
        <w:rPr>
          <w:b/>
          <w:bCs/>
          <w:color w:val="191919"/>
          <w:sz w:val="22"/>
          <w:shd w:val="clear" w:color="auto" w:fill="FFFFFF"/>
        </w:rPr>
        <w:t>დასაკავებლად</w:t>
      </w:r>
      <w:proofErr w:type="spellEnd"/>
      <w:r w:rsidRPr="00AA2B26">
        <w:rPr>
          <w:b/>
          <w:bCs/>
          <w:color w:val="191919"/>
          <w:sz w:val="22"/>
          <w:shd w:val="clear" w:color="auto" w:fill="FFFFFF"/>
        </w:rPr>
        <w:t>:</w:t>
      </w:r>
    </w:p>
    <w:p w14:paraId="15785D4F" w14:textId="77777777" w:rsidR="00EC0357" w:rsidRPr="00AA2B26" w:rsidRDefault="00EC0357" w:rsidP="00EC0357">
      <w:pPr>
        <w:ind w:left="720" w:hanging="360"/>
        <w:rPr>
          <w:b/>
          <w:bCs/>
          <w:color w:val="191919"/>
          <w:sz w:val="22"/>
          <w:shd w:val="clear" w:color="auto" w:fill="FFFFFF"/>
        </w:rPr>
      </w:pPr>
    </w:p>
    <w:p w14:paraId="45A05E6A" w14:textId="77777777" w:rsidR="00EC0357" w:rsidRPr="00AA2B26" w:rsidRDefault="00EC0357" w:rsidP="00EC0357">
      <w:pPr>
        <w:ind w:left="720" w:hanging="360"/>
        <w:rPr>
          <w:sz w:val="22"/>
        </w:rPr>
      </w:pPr>
    </w:p>
    <w:p w14:paraId="3452E39F" w14:textId="77777777" w:rsidR="00EC0357" w:rsidRPr="00AA2B26" w:rsidRDefault="00EC0357" w:rsidP="00EC0357">
      <w:pPr>
        <w:pStyle w:val="ListParagraph"/>
        <w:numPr>
          <w:ilvl w:val="0"/>
          <w:numId w:val="1"/>
        </w:numPr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ჯანდაცვის ფაკულტეტი</w:t>
      </w:r>
    </w:p>
    <w:p w14:paraId="6AF31FCE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</w:p>
    <w:p w14:paraId="0C1801E6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 xml:space="preserve"> სტომატოლოგიის ერთსაფეხურიანი საგანმანათლებლო პროგრამა:</w:t>
      </w:r>
    </w:p>
    <w:p w14:paraId="100D82F0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პროფესორი (მიმართულება - სტომატოლოგია (ქირურგია) ქართულენოვანი, რუსულენოვანი);</w:t>
      </w:r>
    </w:p>
    <w:p w14:paraId="7164F55F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პროფესორი (მიმართულება - სტომატოლოგია (თერაპია/ორთოპედია) ქართულენოვანი, რუსულენოვანი);</w:t>
      </w:r>
    </w:p>
    <w:p w14:paraId="49262297" w14:textId="77777777" w:rsidR="00EC0357" w:rsidRPr="00AA2B26" w:rsidRDefault="00EC0357" w:rsidP="00EC0357">
      <w:pPr>
        <w:pStyle w:val="ListParagraph"/>
        <w:numPr>
          <w:ilvl w:val="0"/>
          <w:numId w:val="2"/>
        </w:numPr>
        <w:rPr>
          <w:i/>
          <w:iCs/>
          <w:sz w:val="22"/>
          <w:lang w:val="ka-GE"/>
        </w:rPr>
      </w:pPr>
      <w:r w:rsidRPr="00AA2B26">
        <w:rPr>
          <w:sz w:val="22"/>
          <w:lang w:val="ka-GE"/>
        </w:rPr>
        <w:t>პროფესორი (მიმართულება - სტომატოლოგია) რუსულენოვანი.</w:t>
      </w:r>
    </w:p>
    <w:p w14:paraId="5709D60B" w14:textId="77777777" w:rsidR="00EC0357" w:rsidRPr="00AA2B26" w:rsidRDefault="00EC0357" w:rsidP="00EC0357">
      <w:pPr>
        <w:pStyle w:val="ListParagraph"/>
        <w:ind w:left="1080"/>
        <w:rPr>
          <w:i/>
          <w:iCs/>
          <w:sz w:val="22"/>
          <w:lang w:val="ka-GE"/>
        </w:rPr>
      </w:pPr>
    </w:p>
    <w:p w14:paraId="2F654002" w14:textId="77777777" w:rsidR="00EC0357" w:rsidRPr="00AA2B26" w:rsidRDefault="00EC0357" w:rsidP="00EC0357">
      <w:pPr>
        <w:pStyle w:val="ListParagraph"/>
        <w:numPr>
          <w:ilvl w:val="0"/>
          <w:numId w:val="1"/>
        </w:numPr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სამართლის, ბიზნესის, ჰუმანიტარულ და სოციალურ მეცნიერებათა ფაკულტეტი</w:t>
      </w:r>
    </w:p>
    <w:p w14:paraId="5A5568AA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</w:p>
    <w:p w14:paraId="199D16BB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ა) სამართლის საბაკალავრო პროგრამა:</w:t>
      </w:r>
    </w:p>
    <w:p w14:paraId="3A7DB6A9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პროფესორი, საჯარო სამართალი;</w:t>
      </w:r>
    </w:p>
    <w:p w14:paraId="03D54A1D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პროფესორი, კერძო სამართალი;</w:t>
      </w:r>
    </w:p>
    <w:p w14:paraId="2888F069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პროფესორი, სისხლის სამართალი;</w:t>
      </w:r>
    </w:p>
    <w:p w14:paraId="287BB6A0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ასოცირებული პროფესორი, კერძო სამართალი;</w:t>
      </w:r>
    </w:p>
    <w:p w14:paraId="2D19E0BB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ასისტენტ-პროფესორი, სისხლის სამართალი;</w:t>
      </w:r>
    </w:p>
    <w:p w14:paraId="54CF4025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ასისტენტ-პროფესორი, საჯარო სამართალი.</w:t>
      </w:r>
    </w:p>
    <w:p w14:paraId="2DDCBFF5" w14:textId="77777777" w:rsidR="00EC0357" w:rsidRPr="00AA2B26" w:rsidRDefault="00EC0357" w:rsidP="00EC0357">
      <w:pPr>
        <w:pStyle w:val="ListParagraph"/>
        <w:rPr>
          <w:i/>
          <w:iCs/>
          <w:sz w:val="22"/>
          <w:highlight w:val="cyan"/>
          <w:lang w:val="ka-GE"/>
        </w:rPr>
      </w:pPr>
    </w:p>
    <w:p w14:paraId="08BCDECB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ბ) ფსიქოლოგიის საბაკალავრო პროგრამა:</w:t>
      </w:r>
    </w:p>
    <w:p w14:paraId="50BBBB7B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ასოცირებული პროფესორი (მიმართულება - სოციოლოგია);</w:t>
      </w:r>
    </w:p>
    <w:p w14:paraId="4D143E31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1 ასისტენტი (მიმართულება - ფსიქოლოგია).</w:t>
      </w:r>
    </w:p>
    <w:p w14:paraId="1CA2B5D8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</w:p>
    <w:p w14:paraId="2926E35B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გ) ინგლისურენოვანი პროგრამები ბიზნესის ადმინისტრირების მიმართულებით:</w:t>
      </w:r>
    </w:p>
    <w:p w14:paraId="53ECE343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3 პროფესორი;</w:t>
      </w:r>
    </w:p>
    <w:p w14:paraId="41D76CF0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3 ასოცირებული პროფესორი;</w:t>
      </w:r>
    </w:p>
    <w:p w14:paraId="007B06BD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3 ასისტენტ პროფესორი;</w:t>
      </w:r>
    </w:p>
    <w:p w14:paraId="0ABE2215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  <w:r w:rsidRPr="00AA2B26">
        <w:rPr>
          <w:sz w:val="22"/>
          <w:lang w:val="ka-GE"/>
        </w:rPr>
        <w:t>2 ასისტენტი.</w:t>
      </w:r>
    </w:p>
    <w:p w14:paraId="3B2E338E" w14:textId="77777777" w:rsidR="00EC0357" w:rsidRPr="00AA2B26" w:rsidRDefault="00EC0357" w:rsidP="00EC0357">
      <w:pPr>
        <w:pStyle w:val="ListParagraph"/>
        <w:rPr>
          <w:sz w:val="22"/>
          <w:lang w:val="ka-GE"/>
        </w:rPr>
      </w:pPr>
    </w:p>
    <w:p w14:paraId="767CAF34" w14:textId="77777777" w:rsidR="00EC0357" w:rsidRPr="00AA2B26" w:rsidRDefault="00EC0357" w:rsidP="00EC0357">
      <w:pPr>
        <w:pStyle w:val="ListParagraph"/>
        <w:rPr>
          <w:b/>
          <w:bCs/>
          <w:sz w:val="22"/>
          <w:lang w:val="ka-GE"/>
        </w:rPr>
      </w:pPr>
      <w:r w:rsidRPr="00AA2B26">
        <w:rPr>
          <w:b/>
          <w:bCs/>
          <w:sz w:val="22"/>
          <w:lang w:val="ka-GE"/>
        </w:rPr>
        <w:t>დ) ბიზნესის ადმინისტრირების ქართულენოვანი პროგრამა:</w:t>
      </w:r>
    </w:p>
    <w:p w14:paraId="2B6592E1" w14:textId="7CB7B431" w:rsidR="00EC0357" w:rsidRPr="00AA2B26" w:rsidRDefault="000E5259" w:rsidP="00EC0357">
      <w:pPr>
        <w:pStyle w:val="ListParagraph"/>
        <w:rPr>
          <w:sz w:val="22"/>
          <w:lang w:val="ka-GE"/>
        </w:rPr>
      </w:pPr>
      <w:r>
        <w:rPr>
          <w:sz w:val="22"/>
          <w:lang w:val="ka-GE"/>
        </w:rPr>
        <w:t>4 ასოცირებული პროფესორი.</w:t>
      </w:r>
    </w:p>
    <w:p w14:paraId="1B47CCCF" w14:textId="77777777" w:rsidR="00EC0357" w:rsidRPr="00AA2B26" w:rsidRDefault="00EC035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Sylfaen" w:hAnsi="Sylfaen"/>
          <w:b/>
          <w:bCs/>
          <w:color w:val="191919"/>
          <w:sz w:val="22"/>
          <w:szCs w:val="22"/>
          <w:lang w:val="ka-GE"/>
        </w:rPr>
      </w:pPr>
    </w:p>
    <w:p w14:paraId="4FB2A20E" w14:textId="1A9E2824" w:rsidR="005B5977" w:rsidRPr="00AA2B26" w:rsidRDefault="00EC035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3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. საკონკურსო  პირობები:</w:t>
      </w:r>
    </w:p>
    <w:p w14:paraId="12FFD29F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ba9" w:hAnsi="ba9"/>
          <w:color w:val="191919"/>
          <w:sz w:val="22"/>
          <w:szCs w:val="22"/>
        </w:rPr>
      </w:pPr>
      <w:proofErr w:type="spellStart"/>
      <w:r w:rsidRPr="00AA2B26">
        <w:rPr>
          <w:rFonts w:ascii="Sylfaen" w:hAnsi="Sylfaen" w:cs="Sylfaen"/>
          <w:b/>
          <w:bCs/>
          <w:color w:val="191919"/>
          <w:sz w:val="22"/>
          <w:szCs w:val="22"/>
          <w:shd w:val="clear" w:color="auto" w:fill="FFFFFF"/>
        </w:rPr>
        <w:t>პროფესორი</w:t>
      </w:r>
      <w:proofErr w:type="spellEnd"/>
    </w:p>
    <w:p w14:paraId="7B3FE7F0" w14:textId="22677458" w:rsidR="005B5977" w:rsidRPr="00AA2B26" w:rsidRDefault="00EC035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3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.1. 4 წლით პროფესორის აკადემიურ თანამდებობაზე შეიძლება არჩეულ იქნას პირი, რომელიც:</w:t>
      </w:r>
    </w:p>
    <w:p w14:paraId="5DB1DBA5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ა) არის დოქტორის აკადემიური ხარისხის ან მასთან გათანაბრებული აკადემიური ხარისხის მქონე პირი; </w:t>
      </w:r>
    </w:p>
    <w:p w14:paraId="0B4433B8" w14:textId="05CD857F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lastRenderedPageBreak/>
        <w:t>ბ) აქვს სამეცნიერო–პედაგოგიური მუშაობის არანაკლებ 6 წლის გამოცდილება</w:t>
      </w:r>
      <w:r w:rsidR="00EC035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,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ხოლო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ერთსაფეხურიანი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საგანამანათლებლო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პროგრამების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შემთხვევაში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დამატებით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კლინიკური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გამოცდილება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- 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სულ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მცირე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 9 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წელი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;</w:t>
      </w:r>
    </w:p>
    <w:p w14:paraId="5280C71A" w14:textId="65BCEA19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გ) ბოლო 5 წლის მანძილზე გამოქვეყნებული აქვს, </w:t>
      </w:r>
      <w:r w:rsidR="00F47818">
        <w:rPr>
          <w:rFonts w:ascii="Sylfaen" w:hAnsi="Sylfaen"/>
          <w:color w:val="191919"/>
          <w:sz w:val="22"/>
          <w:szCs w:val="22"/>
          <w:lang w:val="ka-GE"/>
        </w:rPr>
        <w:t>1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სამეცნიერო ნაშრომი</w:t>
      </w:r>
      <w:r w:rsidR="00F47818">
        <w:rPr>
          <w:rFonts w:ascii="Sylfaen" w:hAnsi="Sylfaen"/>
          <w:color w:val="191919"/>
          <w:sz w:val="22"/>
          <w:szCs w:val="22"/>
          <w:lang w:val="ka-GE"/>
        </w:rPr>
        <w:t xml:space="preserve"> მაინც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, რომელიც ადასტურებს შესაბამის დარგში მის კომპეტენტურობას;</w:t>
      </w:r>
    </w:p>
    <w:p w14:paraId="3162FF32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დ) ელექტრონული და ნაბეჭდი ფორმით წარმოადგენს შესაბამისი ფაკულტეტის მიერ რეალიზებული საგანმანათლებლო პროგრამით გათვალისწინებულ  სასწავლო დისციპლინაში მომზადებულ სილაბუსს/სილაბუსებს; </w:t>
      </w:r>
    </w:p>
    <w:p w14:paraId="3DE4F755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ე) აკმაყოფილებს საქართველოს კანონმდებლობითა ან/და თჰუ აკადემიური საბჭოს მიერ დამტკიცებულ სხვა საკონკურსო პირობებს.</w:t>
      </w:r>
    </w:p>
    <w:p w14:paraId="13F14D60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ba9" w:hAnsi="ba9"/>
          <w:color w:val="191919"/>
          <w:sz w:val="22"/>
          <w:szCs w:val="22"/>
        </w:rPr>
        <w:t> </w:t>
      </w:r>
    </w:p>
    <w:p w14:paraId="2B321905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ასოცირებული პროფესორი</w:t>
      </w:r>
    </w:p>
    <w:p w14:paraId="3BF690AF" w14:textId="24503CD7" w:rsidR="005B5977" w:rsidRPr="00AA2B26" w:rsidRDefault="00EC035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3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.2. 4 წლის ვადით ასოცირებულ  პროფესორად შეიძლება არჩეულ იქნეს პირი, რომელიც:</w:t>
      </w:r>
    </w:p>
    <w:p w14:paraId="7D19686E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ა) არის დოქტორის აკადემიური ხარისხის ან მასთან გათანაბრებული აკადემიური ხარისხის მქონე პირი;</w:t>
      </w:r>
    </w:p>
    <w:p w14:paraId="52C84284" w14:textId="214ABD62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ბ) აქვს სამეცნიერო – პედაგოგიური მუშაობის არანაკლებ 3 წლის გამოცდილება</w:t>
      </w:r>
      <w:r w:rsidR="00EC035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,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ხოლო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ერთსაფეხურიანი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საგანამანათლებლო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პროგრამების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შემთხვევაში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დამატებით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კლინიკური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გამოცდილება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- 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სულ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მცირე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 5 </w:t>
      </w:r>
      <w:proofErr w:type="spellStart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წელი</w:t>
      </w:r>
      <w:proofErr w:type="spellEnd"/>
      <w:r w:rsidR="00EC0357" w:rsidRPr="00AA2B26">
        <w:rPr>
          <w:rFonts w:ascii="Sylfaen" w:hAnsi="Sylfaen"/>
          <w:color w:val="191919"/>
          <w:sz w:val="22"/>
          <w:szCs w:val="22"/>
          <w:shd w:val="clear" w:color="auto" w:fill="FFFFFF"/>
        </w:rPr>
        <w:t>;</w:t>
      </w:r>
    </w:p>
    <w:p w14:paraId="67AC93D9" w14:textId="56DCCF9D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გ) ბოლო 5 წლის მანძილზე გამოქვეყნებული აქვს, </w:t>
      </w:r>
      <w:r w:rsidR="00F47818">
        <w:rPr>
          <w:rFonts w:ascii="Sylfaen" w:hAnsi="Sylfaen"/>
          <w:color w:val="191919"/>
          <w:sz w:val="22"/>
          <w:szCs w:val="22"/>
          <w:lang w:val="ka-GE"/>
        </w:rPr>
        <w:t>1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სამეცნიერო ნაშრომი</w:t>
      </w:r>
      <w:r w:rsidR="00F47818">
        <w:rPr>
          <w:rFonts w:ascii="Sylfaen" w:hAnsi="Sylfaen"/>
          <w:color w:val="191919"/>
          <w:sz w:val="22"/>
          <w:szCs w:val="22"/>
          <w:lang w:val="ka-GE"/>
        </w:rPr>
        <w:t xml:space="preserve"> მაინც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, რომელიც ადასტურებს შესაბამის დარგში მის კომპეტენტურობას;</w:t>
      </w:r>
    </w:p>
    <w:p w14:paraId="62B0DA20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დ) ელექტრონული და ნაბეჭდი ფორმით წარმოადგენს შესაბამისი ფაკულტეტის მიერ რეალიზებული საგანმანათლებლო პროგრამით გათვალისწინებულ  სასწავლო დისციპლინაში მომზადებულ სილაბუსს/სილაბუსებს;</w:t>
      </w:r>
    </w:p>
    <w:p w14:paraId="35ACE5DA" w14:textId="77777777" w:rsidR="005B5977" w:rsidRPr="00163977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ე) </w:t>
      </w:r>
      <w:r w:rsidRPr="00163977">
        <w:rPr>
          <w:rFonts w:ascii="Sylfaen" w:hAnsi="Sylfaen"/>
          <w:color w:val="191919"/>
          <w:sz w:val="22"/>
          <w:szCs w:val="22"/>
          <w:lang w:val="ka-GE"/>
        </w:rPr>
        <w:t>აკმაყოფილებს საქართველოს კანონმდებლობითა ან/და თჰუ აკადემიური საბჭოს მიერ დამტკიცებულ სხვა საკონკურსო პირობებს.</w:t>
      </w:r>
    </w:p>
    <w:p w14:paraId="44FAA912" w14:textId="076198A1" w:rsidR="005B5977" w:rsidRPr="00163977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Sylfaen" w:hAnsi="Sylfaen"/>
          <w:b/>
          <w:bCs/>
          <w:color w:val="191919"/>
          <w:sz w:val="22"/>
          <w:szCs w:val="22"/>
          <w:lang w:val="ka-GE"/>
        </w:rPr>
      </w:pPr>
      <w:r w:rsidRPr="00163977">
        <w:rPr>
          <w:rFonts w:ascii="ba9" w:hAnsi="ba9"/>
          <w:color w:val="191919"/>
          <w:sz w:val="22"/>
          <w:szCs w:val="22"/>
        </w:rPr>
        <w:t> </w:t>
      </w:r>
      <w:r w:rsidR="009D1EB3" w:rsidRPr="00163977">
        <w:rPr>
          <w:rFonts w:asciiTheme="minorHAnsi" w:hAnsiTheme="minorHAnsi"/>
          <w:color w:val="191919"/>
          <w:sz w:val="22"/>
          <w:szCs w:val="22"/>
          <w:lang w:val="ka-GE"/>
        </w:rPr>
        <w:t xml:space="preserve">3.3. </w:t>
      </w:r>
      <w:r w:rsidR="009D1EB3" w:rsidRPr="00163977">
        <w:rPr>
          <w:rFonts w:ascii="Sylfaen" w:hAnsi="Sylfaen"/>
          <w:b/>
          <w:bCs/>
          <w:color w:val="191919"/>
          <w:sz w:val="22"/>
          <w:szCs w:val="22"/>
          <w:lang w:val="ka-GE"/>
        </w:rPr>
        <w:t>„უმაღლესი განათლების შესახებ“ საქართველოს კანონის 35-ე მუხლის მე-4 და მე-5 პუნქტების შესაბამისად, აკადემიურ თანამდებობაზე ასევე შეიძლება არჩეულ იქნას აკადემიური ხარისხის არმქონე პირიც პროფესიული კვალიფიკაციის ნიშნით.</w:t>
      </w:r>
    </w:p>
    <w:p w14:paraId="47FFE9E9" w14:textId="3043EE53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ასოცირებული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პროფესორის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აკადემიურ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თანამდებობაზე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:</w:t>
      </w:r>
    </w:p>
    <w:p w14:paraId="3FBD6B0F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)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მაგისტრის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ან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მასთან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გათანაბრებული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აკადემიური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ხარისხი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;</w:t>
      </w:r>
    </w:p>
    <w:p w14:paraId="60C0E900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ბ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)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არანაკლებ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5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წლის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მუშაობის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გამოცდილება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შესაბამის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დარგში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,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რაც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დაკავშირებულია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სფეროში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,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წამყვან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თანამდებობებზე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პრაქტიკულ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მოღვაწეობასთან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(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პრაქტიკული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მოღვაწეობის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შინაარსი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შესაძლებელია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დაკონკრეტდეს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პროგრამის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თავისებურებიდან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გამომდინარე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);</w:t>
      </w:r>
    </w:p>
    <w:p w14:paraId="63B79AEF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)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შესაბამისი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სასწავლო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კურსის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/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კურსების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თემატიკის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მიმართულებით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უკანასკნელი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10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წლის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განმავლობაში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გამოქვეყნებული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სამეცნიერო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პუბლიკაცია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/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პუბლიკაციები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;</w:t>
      </w:r>
    </w:p>
    <w:p w14:paraId="2A9C4496" w14:textId="15BFBF48" w:rsidR="009D1EB3" w:rsidRPr="00163977" w:rsidRDefault="009D1EB3" w:rsidP="009D1E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lastRenderedPageBreak/>
        <w:t>დ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)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აკადემიური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საქმიანობის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ხედვა</w:t>
      </w:r>
      <w:r w:rsidRPr="00163977">
        <w:rPr>
          <w:rFonts w:ascii="ba9" w:hAnsi="ba9"/>
          <w:color w:val="000000"/>
          <w:sz w:val="22"/>
          <w:szCs w:val="22"/>
          <w:shd w:val="clear" w:color="auto" w:fill="FFFFFF"/>
          <w:lang w:val="ka-GE"/>
        </w:rPr>
        <w:t>.</w:t>
      </w:r>
    </w:p>
    <w:p w14:paraId="5F34FF50" w14:textId="77777777" w:rsidR="005B5977" w:rsidRPr="00163977" w:rsidRDefault="005B597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ba9" w:hAnsi="ba9"/>
          <w:color w:val="191919"/>
          <w:sz w:val="22"/>
          <w:szCs w:val="22"/>
        </w:rPr>
      </w:pPr>
      <w:proofErr w:type="spellStart"/>
      <w:r w:rsidRPr="00163977">
        <w:rPr>
          <w:rFonts w:ascii="Sylfaen" w:hAnsi="Sylfaen" w:cs="Sylfaen"/>
          <w:b/>
          <w:bCs/>
          <w:color w:val="191919"/>
          <w:sz w:val="22"/>
          <w:szCs w:val="22"/>
          <w:shd w:val="clear" w:color="auto" w:fill="FFFFFF"/>
        </w:rPr>
        <w:t>ასისტენტ</w:t>
      </w:r>
      <w:proofErr w:type="spellEnd"/>
      <w:r w:rsidRPr="00163977">
        <w:rPr>
          <w:rFonts w:ascii="Cambria" w:hAnsi="Cambria" w:cs="Cambria"/>
          <w:b/>
          <w:bCs/>
          <w:color w:val="191919"/>
          <w:sz w:val="22"/>
          <w:szCs w:val="22"/>
          <w:shd w:val="clear" w:color="auto" w:fill="FFFFFF"/>
        </w:rPr>
        <w:t>–</w:t>
      </w:r>
      <w:proofErr w:type="spellStart"/>
      <w:r w:rsidRPr="00163977">
        <w:rPr>
          <w:rFonts w:ascii="Sylfaen" w:hAnsi="Sylfaen" w:cs="Sylfaen"/>
          <w:b/>
          <w:bCs/>
          <w:color w:val="191919"/>
          <w:sz w:val="22"/>
          <w:szCs w:val="22"/>
          <w:shd w:val="clear" w:color="auto" w:fill="FFFFFF"/>
        </w:rPr>
        <w:t>პროფესორი</w:t>
      </w:r>
      <w:proofErr w:type="spellEnd"/>
    </w:p>
    <w:p w14:paraId="0F338FDC" w14:textId="51EB28F4" w:rsidR="005B5977" w:rsidRPr="00163977" w:rsidRDefault="00EC035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ba9" w:hAnsi="ba9"/>
          <w:color w:val="191919"/>
          <w:sz w:val="22"/>
          <w:szCs w:val="22"/>
        </w:rPr>
      </w:pPr>
      <w:r w:rsidRPr="00163977">
        <w:rPr>
          <w:rFonts w:asciiTheme="minorHAnsi" w:hAnsiTheme="minorHAnsi"/>
          <w:color w:val="191919"/>
          <w:sz w:val="22"/>
          <w:szCs w:val="22"/>
          <w:shd w:val="clear" w:color="auto" w:fill="FFFFFF"/>
          <w:lang w:val="ka-GE"/>
        </w:rPr>
        <w:t>3</w:t>
      </w:r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  <w:lang w:val="ka-GE"/>
        </w:rPr>
        <w:t>.</w:t>
      </w:r>
      <w:r w:rsidR="009D1EB3" w:rsidRPr="00163977">
        <w:rPr>
          <w:rFonts w:asciiTheme="minorHAnsi" w:hAnsiTheme="minorHAnsi"/>
          <w:color w:val="191919"/>
          <w:sz w:val="22"/>
          <w:szCs w:val="22"/>
          <w:shd w:val="clear" w:color="auto" w:fill="FFFFFF"/>
          <w:lang w:val="ka-GE"/>
        </w:rPr>
        <w:t>4</w:t>
      </w:r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. 3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წლის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ვადით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ასისტენტ</w:t>
      </w:r>
      <w:proofErr w:type="spellEnd"/>
      <w:r w:rsidR="005B5977" w:rsidRPr="00163977">
        <w:rPr>
          <w:rFonts w:ascii="Cambria" w:hAnsi="Cambria" w:cs="Cambria"/>
          <w:color w:val="191919"/>
          <w:sz w:val="22"/>
          <w:szCs w:val="22"/>
          <w:shd w:val="clear" w:color="auto" w:fill="FFFFFF"/>
        </w:rPr>
        <w:t>–</w:t>
      </w:r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პროფესორად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შეიძლება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არჩეულ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იქნას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="005B5977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პირი</w:t>
      </w:r>
      <w:proofErr w:type="spellEnd"/>
      <w:r w:rsidR="005B5977" w:rsidRPr="00163977">
        <w:rPr>
          <w:rFonts w:ascii="ba9" w:hAnsi="ba9"/>
          <w:color w:val="191919"/>
          <w:sz w:val="22"/>
          <w:szCs w:val="22"/>
          <w:shd w:val="clear" w:color="auto" w:fill="FFFFFF"/>
        </w:rPr>
        <w:t>:</w:t>
      </w:r>
    </w:p>
    <w:p w14:paraId="48229EB2" w14:textId="2985119A" w:rsidR="005B5977" w:rsidRPr="00163977" w:rsidRDefault="005B597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ba9" w:hAnsi="ba9"/>
          <w:color w:val="191919"/>
          <w:sz w:val="22"/>
          <w:szCs w:val="22"/>
          <w:shd w:val="clear" w:color="auto" w:fill="FFFFFF"/>
        </w:rPr>
      </w:pPr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</w:t>
      </w:r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)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რომელიც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არის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დოქტორის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აკადემიური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ხარისხის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ან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მასთან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გათანაბრებული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აკადემიური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ხარისხის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მქონე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პირი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,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რომელსაც</w:t>
      </w:r>
      <w:proofErr w:type="spellEnd"/>
      <w:r w:rsidRPr="00163977">
        <w:rPr>
          <w:rFonts w:ascii="Cambria" w:hAnsi="Cambria" w:cs="Cambria"/>
          <w:color w:val="191919"/>
          <w:sz w:val="22"/>
          <w:szCs w:val="22"/>
          <w:shd w:val="clear" w:color="auto" w:fill="FFFFFF"/>
        </w:rPr>
        <w:t>  </w:t>
      </w:r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აქვს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სამეცნიერო</w:t>
      </w:r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>-</w:t>
      </w:r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პედაგოგიური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მუშაობის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არანაკლებ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2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წლის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გამოცდილება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და</w:t>
      </w:r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ბოლო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5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წლის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მანძილზე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გამოქვეყნებული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აქვს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, 1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სამეცნიერო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ნაშრომი</w:t>
      </w:r>
      <w:proofErr w:type="spellEnd"/>
      <w:r w:rsidR="00F47818"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  <w:lang w:val="ka-GE"/>
        </w:rPr>
        <w:t xml:space="preserve"> მაინც</w:t>
      </w:r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,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რომელიც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ადასტურებს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შესაბამის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დარგში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მის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 xml:space="preserve"> </w:t>
      </w:r>
      <w:proofErr w:type="spellStart"/>
      <w:r w:rsidRPr="00163977">
        <w:rPr>
          <w:rFonts w:ascii="Sylfaen" w:hAnsi="Sylfaen" w:cs="Sylfaen"/>
          <w:color w:val="191919"/>
          <w:sz w:val="22"/>
          <w:szCs w:val="22"/>
          <w:shd w:val="clear" w:color="auto" w:fill="FFFFFF"/>
        </w:rPr>
        <w:t>კომპეტენტურობას</w:t>
      </w:r>
      <w:proofErr w:type="spellEnd"/>
      <w:r w:rsidRPr="00163977">
        <w:rPr>
          <w:rFonts w:ascii="ba9" w:hAnsi="ba9"/>
          <w:color w:val="191919"/>
          <w:sz w:val="22"/>
          <w:szCs w:val="22"/>
          <w:shd w:val="clear" w:color="auto" w:fill="FFFFFF"/>
        </w:rPr>
        <w:t>;</w:t>
      </w:r>
    </w:p>
    <w:p w14:paraId="4A5327D5" w14:textId="1860210E" w:rsidR="009D1EB3" w:rsidRPr="00163977" w:rsidRDefault="009D1EB3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Sylfaen" w:hAnsi="Sylfaen"/>
          <w:b/>
          <w:bCs/>
          <w:color w:val="191919"/>
          <w:sz w:val="22"/>
          <w:szCs w:val="22"/>
          <w:lang w:val="ka-GE"/>
        </w:rPr>
      </w:pPr>
      <w:r w:rsidRPr="00163977">
        <w:rPr>
          <w:rFonts w:ascii="Sylfaen" w:hAnsi="Sylfaen"/>
          <w:b/>
          <w:bCs/>
          <w:color w:val="191919"/>
          <w:sz w:val="22"/>
          <w:szCs w:val="22"/>
          <w:lang w:val="ka-GE"/>
        </w:rPr>
        <w:t>3.5.„უმაღლესი განათლების შესახებ“ საქართველოს კანონის 35-ე მუხლის მე-4 და მე-5 პუნქტების შესაბამისად, აკადემიურ თანამდებობაზე ასევე შეიძლება არჩეულ იქნას აკადემიური ხარისხის არმქონე პირიც პროფესიული კვალიფიკაციის ნიშნით.</w:t>
      </w:r>
    </w:p>
    <w:p w14:paraId="0745CA4D" w14:textId="607B5EA0" w:rsidR="009D1EB3" w:rsidRPr="00163977" w:rsidRDefault="009D1EB3" w:rsidP="009D1EB3">
      <w:pPr>
        <w:pStyle w:val="default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163977">
        <w:rPr>
          <w:rFonts w:ascii="ba9" w:hAnsi="ba9"/>
          <w:color w:val="191919"/>
          <w:sz w:val="22"/>
          <w:szCs w:val="22"/>
        </w:rPr>
        <w:t> </w:t>
      </w:r>
      <w:proofErr w:type="spellStart"/>
      <w:r w:rsidRPr="00163977">
        <w:rPr>
          <w:rFonts w:ascii="Sylfaen" w:hAnsi="Sylfaen"/>
          <w:color w:val="191919"/>
          <w:sz w:val="22"/>
          <w:szCs w:val="22"/>
        </w:rPr>
        <w:t>ასისტენტ-პროფესორის</w:t>
      </w:r>
      <w:proofErr w:type="spellEnd"/>
      <w:r w:rsidRPr="00163977">
        <w:rPr>
          <w:rFonts w:ascii="Sylfaen" w:hAnsi="Sylfaen"/>
          <w:color w:val="191919"/>
          <w:sz w:val="22"/>
          <w:szCs w:val="22"/>
        </w:rPr>
        <w:t xml:space="preserve"> </w:t>
      </w:r>
      <w:proofErr w:type="spellStart"/>
      <w:r w:rsidRPr="00163977">
        <w:rPr>
          <w:rFonts w:ascii="Sylfaen" w:hAnsi="Sylfaen"/>
          <w:color w:val="191919"/>
          <w:sz w:val="22"/>
          <w:szCs w:val="22"/>
        </w:rPr>
        <w:t>აკადემიური</w:t>
      </w:r>
      <w:proofErr w:type="spellEnd"/>
      <w:r w:rsidRPr="00163977">
        <w:rPr>
          <w:rFonts w:ascii="Sylfaen" w:hAnsi="Sylfaen"/>
          <w:color w:val="191919"/>
          <w:sz w:val="22"/>
          <w:szCs w:val="22"/>
        </w:rPr>
        <w:t xml:space="preserve"> </w:t>
      </w:r>
      <w:proofErr w:type="spellStart"/>
      <w:r w:rsidRPr="00163977">
        <w:rPr>
          <w:rFonts w:ascii="Sylfaen" w:hAnsi="Sylfaen"/>
          <w:color w:val="191919"/>
          <w:sz w:val="22"/>
          <w:szCs w:val="22"/>
        </w:rPr>
        <w:t>თანამდებობისთვის</w:t>
      </w:r>
      <w:proofErr w:type="spellEnd"/>
      <w:r w:rsidRPr="00163977">
        <w:rPr>
          <w:rFonts w:ascii="Sylfaen" w:hAnsi="Sylfaen"/>
          <w:color w:val="191919"/>
          <w:sz w:val="22"/>
          <w:szCs w:val="22"/>
        </w:rPr>
        <w:t>:</w:t>
      </w:r>
    </w:p>
    <w:p w14:paraId="1B6E987C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</w:pPr>
      <w:r w:rsidRPr="00163977">
        <w:rPr>
          <w:rFonts w:ascii="ba9" w:hAnsi="ba9"/>
          <w:color w:val="191919"/>
          <w:sz w:val="22"/>
          <w:szCs w:val="22"/>
        </w:rPr>
        <w:t> </w:t>
      </w: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ა) მაგისტრის ან მასთან გათანაბრებული აკადემიური ხარისხი;</w:t>
      </w:r>
    </w:p>
    <w:p w14:paraId="7CDC7C79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 ბ) არანაკლებ 3 წლის მუშაობის გამოცდილება შესაბამის დარგში, რაც დაკავშირებულია სფეროში, წამყვან თანამდებობებზე პრაქტიკულ მოღვაწეობასთან (პრაქტიკული მოღვაწეობის შინაარსი შესაძლებელია დაკონკრეტდეს პროგრამის თავისებურებიდან გამომდინარე);</w:t>
      </w:r>
    </w:p>
    <w:p w14:paraId="31A02D56" w14:textId="77777777" w:rsidR="009D1EB3" w:rsidRPr="00163977" w:rsidRDefault="009D1EB3" w:rsidP="009D1EB3">
      <w:pPr>
        <w:pStyle w:val="NormalWeb"/>
        <w:shd w:val="clear" w:color="auto" w:fill="FFFFFF"/>
        <w:spacing w:before="0" w:beforeAutospacing="0" w:after="195" w:afterAutospacing="0"/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 გ) შესაბამისი სასწავლო კურსის/კურსების თემატიკის მიმართულებით უკანასკნელი 10 წლის განმავლობაში გამოქვეყნებული სამეცნიერო პუბლიკაცია/პუბლიკაციები;</w:t>
      </w:r>
    </w:p>
    <w:p w14:paraId="32872FE9" w14:textId="68F80DFD" w:rsidR="009D1EB3" w:rsidRPr="00AA2B26" w:rsidRDefault="009D1EB3" w:rsidP="009D1EB3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ba9" w:hAnsi="ba9"/>
          <w:color w:val="191919"/>
          <w:sz w:val="22"/>
          <w:szCs w:val="22"/>
        </w:rPr>
      </w:pPr>
      <w:r w:rsidRPr="00163977">
        <w:rPr>
          <w:rFonts w:ascii="Sylfaen" w:hAnsi="Sylfaen" w:cs="Sylfaen"/>
          <w:color w:val="000000"/>
          <w:sz w:val="22"/>
          <w:szCs w:val="22"/>
          <w:shd w:val="clear" w:color="auto" w:fill="FFFFFF"/>
          <w:lang w:val="ka-GE"/>
        </w:rPr>
        <w:t> დ) აკადემიური საქმიანობის ხედვა.</w:t>
      </w:r>
    </w:p>
    <w:p w14:paraId="5577CF76" w14:textId="77777777" w:rsidR="00EC0357" w:rsidRPr="00AA2B26" w:rsidRDefault="00EC035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Sylfaen" w:hAnsi="Sylfaen"/>
          <w:color w:val="191919"/>
          <w:sz w:val="22"/>
          <w:szCs w:val="22"/>
          <w:shd w:val="clear" w:color="auto" w:fill="FFFFFF"/>
          <w:lang w:val="ka-GE"/>
        </w:rPr>
      </w:pPr>
    </w:p>
    <w:p w14:paraId="542E9E33" w14:textId="6CDF817F" w:rsidR="00EC0357" w:rsidRPr="009D1EB3" w:rsidRDefault="00EC0357" w:rsidP="005B5977">
      <w:pPr>
        <w:pStyle w:val="NormalWeb"/>
        <w:shd w:val="clear" w:color="auto" w:fill="FFFFFF"/>
        <w:spacing w:before="0" w:beforeAutospacing="0" w:after="180" w:afterAutospacing="0"/>
        <w:jc w:val="both"/>
        <w:rPr>
          <w:rFonts w:ascii="Sylfaen" w:hAnsi="Sylfaen" w:cs="Sylfaen"/>
          <w:b/>
          <w:bCs/>
          <w:color w:val="191919"/>
          <w:sz w:val="22"/>
          <w:szCs w:val="22"/>
          <w:shd w:val="clear" w:color="auto" w:fill="FFFFFF"/>
          <w:lang w:val="ka-GE"/>
        </w:rPr>
      </w:pPr>
      <w:r w:rsidRPr="009D1EB3">
        <w:rPr>
          <w:rFonts w:ascii="Sylfaen" w:hAnsi="Sylfaen" w:cs="Sylfaen"/>
          <w:b/>
          <w:bCs/>
          <w:color w:val="191919"/>
          <w:sz w:val="22"/>
          <w:szCs w:val="22"/>
          <w:shd w:val="clear" w:color="auto" w:fill="FFFFFF"/>
          <w:lang w:val="ka-GE"/>
        </w:rPr>
        <w:t>ასისტენტი</w:t>
      </w:r>
    </w:p>
    <w:p w14:paraId="5A46ED83" w14:textId="66F920F6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3.</w:t>
      </w:r>
      <w:r w:rsidR="009D1EB3">
        <w:rPr>
          <w:rFonts w:ascii="Sylfaen" w:hAnsi="Sylfaen"/>
          <w:color w:val="191919"/>
          <w:sz w:val="22"/>
          <w:szCs w:val="22"/>
          <w:lang w:val="ka-GE"/>
        </w:rPr>
        <w:t>6</w:t>
      </w:r>
      <w:r w:rsidRPr="009D1EB3">
        <w:rPr>
          <w:rFonts w:ascii="Sylfaen" w:hAnsi="Sylfaen"/>
          <w:color w:val="191919"/>
          <w:sz w:val="22"/>
          <w:szCs w:val="22"/>
          <w:lang w:val="ka-GE"/>
        </w:rPr>
        <w:t>. 3 წლის ვადით ასისტენტად შეიძლება არჩეულ იქნეს პირი, რომელიც:</w:t>
      </w:r>
    </w:p>
    <w:p w14:paraId="6E129D7E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</w:p>
    <w:p w14:paraId="5B30E1FC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Sylfaen" w:hAnsi="Sylfaen"/>
          <w:color w:val="191919"/>
          <w:sz w:val="22"/>
          <w:szCs w:val="22"/>
          <w:lang w:val="ka-GE"/>
        </w:rPr>
        <w:t>ა) არის დოქტორის აკადემიური ხარისხის ან მასთან გათანაბრებული აკადემიური ხარისხის მქონე პირი ან არის დოქტორანტი ან/და გააჩნია შესაბამისი კვალიფიკაცია, რომელიც დასტურდება პროფესიული გამოცდილებით, სპეციალური მომზადებით ან/და პუბლიკაციებით;  შესაბამისი  კვალიფიკაციის მქონედ ჩაითვლება პირი, რომელსაც აქვს პროგრამით გათვალისწინებული სწავლის შედეგების გამომუშავებისათვის აუცილებელი კომპეტენცია, რაც დასტურდება შემდეგნაირად:</w:t>
      </w:r>
    </w:p>
    <w:p w14:paraId="7D5A5A15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</w:p>
    <w:p w14:paraId="0E3EDA28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Sylfaen" w:hAnsi="Sylfaen"/>
          <w:color w:val="191919"/>
          <w:sz w:val="22"/>
          <w:szCs w:val="22"/>
          <w:lang w:val="ka-GE"/>
        </w:rPr>
        <w:t>–    აქვს პროფესიული გამოცდილების 2  წლიანი სტაჟი და სპეციალური მომზადება, ან/და</w:t>
      </w:r>
    </w:p>
    <w:p w14:paraId="1C43F432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</w:p>
    <w:p w14:paraId="75FBD676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Sylfaen" w:hAnsi="Sylfaen"/>
          <w:color w:val="191919"/>
          <w:sz w:val="22"/>
          <w:szCs w:val="22"/>
          <w:lang w:val="ka-GE"/>
        </w:rPr>
        <w:t xml:space="preserve">–   გამოქვეყნებული  აქვს ბოლო 5 წლის განმავლობაში პუბლიკაცია, რომელიც ადასტურებს  შესაბამის დარგში მის კომპეტენტურობას, ხოლო ერთსაფეხურიანი </w:t>
      </w:r>
      <w:r w:rsidRPr="009D1EB3">
        <w:rPr>
          <w:rFonts w:ascii="Sylfaen" w:hAnsi="Sylfaen"/>
          <w:color w:val="191919"/>
          <w:sz w:val="22"/>
          <w:szCs w:val="22"/>
          <w:lang w:val="ka-GE"/>
        </w:rPr>
        <w:lastRenderedPageBreak/>
        <w:t>საგანამანათლებლო პროგრამების შემთხვევაში დამატებით კლინიკური გამოცდილება - სულ მცირე 3 წელი;</w:t>
      </w:r>
    </w:p>
    <w:p w14:paraId="595F64D3" w14:textId="77777777" w:rsidR="00EC0357" w:rsidRPr="009D1EB3" w:rsidRDefault="00EC0357" w:rsidP="00EC03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</w:p>
    <w:p w14:paraId="61E5574B" w14:textId="7E725CE6" w:rsidR="00EC0357" w:rsidRPr="009D1EB3" w:rsidRDefault="00EC0357" w:rsidP="009D1E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191919"/>
          <w:sz w:val="22"/>
          <w:szCs w:val="22"/>
          <w:lang w:val="ka-GE"/>
        </w:rPr>
      </w:pPr>
      <w:r w:rsidRPr="009D1EB3">
        <w:rPr>
          <w:rFonts w:ascii="Sylfaen" w:hAnsi="Sylfaen"/>
          <w:color w:val="191919"/>
          <w:sz w:val="22"/>
          <w:szCs w:val="22"/>
          <w:lang w:val="ka-GE"/>
        </w:rPr>
        <w:t>ბ) აკმაყოფილებს საქართველოს კანონმდებლობით გათვალისწინებულ  ან/და თჰუ აკადემიური საბჭოს მიერ დამტკიცებულ სხვა საკონკურსო პირობებს.</w:t>
      </w:r>
    </w:p>
    <w:p w14:paraId="48CB1AEB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</w:p>
    <w:p w14:paraId="0639202E" w14:textId="2A3097CB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b/>
          <w:bCs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. დამატებითი ინფორმაცია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: აკადემიურ პერსონალთან წარმოშობილი შრომითი ურთიერთობა და აფილირებულობა</w:t>
      </w:r>
    </w:p>
    <w:p w14:paraId="589438DC" w14:textId="0DCF36C6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.1.  აკადემიური პერსონალის ღია კონკურსით არჩევის შემდეგ თჰუ რექტორის მიერ გამოიცემა ბრძანება მათი აკადემიურ თანამდებობებზე დანიშვნის შესახებ.</w:t>
      </w:r>
    </w:p>
    <w:p w14:paraId="495639F2" w14:textId="5EFF5DE7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.2. ასევე, აკადემიურ პერსონალთან, აკადემიურ თანამდებობაზე არჩევის ვადით, ფორმდება შრომითი ხელშეკრულება საქართველოს შრომის კანონმდებლობით განსაზღვრული წესით.</w:t>
      </w:r>
    </w:p>
    <w:p w14:paraId="0BF9D395" w14:textId="0926D98C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.3. აკადემიური პერსონალი უნივერსიტეტთან აფილირებულია თუ: მასთან დადებულია  შრომითი ხელშეკრულება და მას არ აქვს დადებული აფილირებულობის შესახებ შეთანხმება ან/და აფილირებულობის დამადასტურებელი შრომის ხელშეკრულება სხვა უმაღლეს საგანმანათლებლო დაწესებულებასთან, იგი საზოგადოების განვითარებისა და ცოდნის გაზიარების პროცესებში მონაწილეობს მხოლოდ საკუთარი ან თჰუ სახელით, თჰუ - ში გააჩნია შესაბამისი მინიმალური აკადემიური დატვირთვა, რომელიც განისაზღვრება თჰუ რექტორის ბრძანებით;</w:t>
      </w:r>
    </w:p>
    <w:p w14:paraId="0A36A65E" w14:textId="3BE7C004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.4. აფილირებულ აკადემიურ პერსონალს არ ეკისრება შესაბამისი მინიმალური აკადემიური დატვირთვის შესრულების ვალდებულება თუ: არ თანამშრომლობს არც ერთ სხვა უმაღლეს საგანმანათლებლო დაწესებულებასთან; პარალელურად დასაქმებულია უნივერსიტეტის ადმინისტრაციულ/დამხმარე (არა აკადემიურ) პოზიციაზე;</w:t>
      </w:r>
    </w:p>
    <w:p w14:paraId="6D991034" w14:textId="505DCEEF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4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.5. აკადემიურ პერსონალთან, რომელიც არ არის აფილირებული უნივერსიტეტთან, იდება შრომითი ხელშეკრულება.</w:t>
      </w:r>
    </w:p>
    <w:p w14:paraId="049E4667" w14:textId="42E0BF04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9D1EB3">
        <w:rPr>
          <w:rFonts w:ascii="ba9" w:hAnsi="ba9"/>
          <w:color w:val="191919"/>
          <w:sz w:val="22"/>
          <w:szCs w:val="22"/>
          <w:lang w:val="ka-GE"/>
        </w:rPr>
        <w:t> </w:t>
      </w:r>
      <w:r w:rsid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5</w:t>
      </w:r>
      <w:r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. უცხოენოვანი პროგრამების აკადემიური პერსონალის საკონკურსო კრიტერიუმები</w:t>
      </w:r>
    </w:p>
    <w:p w14:paraId="46FF8D86" w14:textId="5CA8A262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5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.1. უცხოენოვანი პროგრამის ან პროგრამის უცხოენოვანი კომპონენტის განსახორციელებლად გამოცხადებული კონკურსისთვის, დამატებით კრიტერიუმად წესდება კონკურსანტის მიერ ენობრივი კომპეტენციის დადასტურება პროგრამის შესაბამისი კომპონენტის განხორციელების ენაში, თუკი აღნიშნული ენა კონკურსანტის მშობლიურ ენას არ წარმოადგენს</w:t>
      </w:r>
    </w:p>
    <w:p w14:paraId="54E518AF" w14:textId="2D2D0168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5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.2. უცხო ენის კომპეტენცია კონკურსანტს დადასტურებულად ჩაეთვლება ერთ-ერთ ქვემოთ მითითებულ შემთხვევაში:</w:t>
      </w:r>
    </w:p>
    <w:p w14:paraId="73F0C498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ა) შესაბამის ენაზე მიღებული უმაღლესი განათლების დამადასტურებელი დოკუმენტის წარმოდგენის შემთხვევაში;</w:t>
      </w:r>
    </w:p>
    <w:p w14:paraId="76B2DEF2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ბ) შესაბამის ენაზე უმაღლესი საგანმანათლებლო პროგრამის / სასწავლო კურსის სწავლების გამოცდილების დამადასტურებელი დოკუმენტის წარმოდგენის შემთხვევაში;</w:t>
      </w:r>
    </w:p>
    <w:p w14:paraId="471FE120" w14:textId="17AEC0A6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lastRenderedPageBreak/>
        <w:t xml:space="preserve">გ) ენობრივი კომპეტენციის ფლობის საერთაშორისოდ აღიარებული სერტიფიკატის წარმოდგენის შემთხვევაში, რომელიც ადასტურებს კონკურსანტის მიერ შესაბამისი ენის არანაკლებ </w:t>
      </w:r>
      <w:r w:rsidRPr="009D1EB3">
        <w:rPr>
          <w:rFonts w:ascii="Sylfaen" w:hAnsi="Sylfaen"/>
          <w:color w:val="191919"/>
          <w:sz w:val="22"/>
          <w:szCs w:val="22"/>
          <w:lang w:val="ka-GE"/>
        </w:rPr>
        <w:t>B2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დონეზე ფლობას, ენობრივ კომპეტენციათა ევროპული ჩარჩოთი (CEFR) დადგენილი კომპეტენციათა აღმწერის შესაბამისად.</w:t>
      </w:r>
    </w:p>
    <w:p w14:paraId="2D0C622A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დ) საქართველოში ავტორიზებულ რომელიმე უმაღლეს საგანმანათლებლო დაწესებულებაში სამი წლის განმავლობაში უცხოენოვან პროგრამაზე სასწავლო კურსის სწავლების გამოცდილების დამადასტურებელი ცნობის წარმოდეგნის შემთხვევაში;</w:t>
      </w:r>
    </w:p>
    <w:p w14:paraId="4F1EC16B" w14:textId="1D4809F9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5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.3. ამ მუხლის </w:t>
      </w:r>
      <w:r w:rsidR="00595DF2" w:rsidRPr="00AA2B26">
        <w:rPr>
          <w:rFonts w:ascii="Sylfaen" w:hAnsi="Sylfaen"/>
          <w:color w:val="191919"/>
          <w:sz w:val="22"/>
          <w:szCs w:val="22"/>
          <w:lang w:val="ka-GE"/>
        </w:rPr>
        <w:t>7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.2 პუნქტის „გ“ ქვეპუნქტით გათვალისწინებულ, </w:t>
      </w:r>
      <w:r w:rsidR="00635703" w:rsidRPr="009D1EB3">
        <w:rPr>
          <w:rFonts w:ascii="Sylfaen" w:hAnsi="Sylfaen"/>
          <w:color w:val="191919"/>
          <w:sz w:val="22"/>
          <w:szCs w:val="22"/>
          <w:lang w:val="ka-GE"/>
        </w:rPr>
        <w:t>B2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 დონის ენობრივი კომპეტენციის ფლობის დამადასტურებელ საერთაშორისოდ აღიარებულ სერტიფიკატად მიიჩნევა ერთ-ერთი შემდეგი:</w:t>
      </w:r>
    </w:p>
    <w:p w14:paraId="69EF0FBE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ა) Cambridge English First (FCE)</w:t>
      </w:r>
    </w:p>
    <w:p w14:paraId="133BDF1E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ბ) BEC Vantage</w:t>
      </w:r>
    </w:p>
    <w:p w14:paraId="7AEB355F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გ) IELTS 5-6.5</w:t>
      </w:r>
    </w:p>
    <w:p w14:paraId="2C6B758C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დ) TOEFL iBT 87-109</w:t>
      </w:r>
    </w:p>
    <w:p w14:paraId="31895566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ე) Michigan ECCE</w:t>
      </w:r>
    </w:p>
    <w:p w14:paraId="7C9E0637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ვ) PTE General Level 3</w:t>
      </w:r>
    </w:p>
    <w:p w14:paraId="556155DA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ზ) PTE Academic 59-75</w:t>
      </w:r>
    </w:p>
    <w:p w14:paraId="12277F5D" w14:textId="77777777" w:rsidR="005B5977" w:rsidRPr="009D1EB3" w:rsidRDefault="005B5977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თ) Trinity ISE II</w:t>
      </w:r>
    </w:p>
    <w:p w14:paraId="104DCD3C" w14:textId="4C74C553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5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.4. აკადემიური კონკურსის მონაწილე, რომელიც ვერ დაადასტურებს ენობრივ კომპეტენციას ამ მუხლის </w:t>
      </w:r>
      <w:r w:rsidR="00595DF2" w:rsidRPr="00AA2B26">
        <w:rPr>
          <w:rFonts w:ascii="Sylfaen" w:hAnsi="Sylfaen"/>
          <w:color w:val="191919"/>
          <w:sz w:val="22"/>
          <w:szCs w:val="22"/>
          <w:lang w:val="ka-GE"/>
        </w:rPr>
        <w:t>7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.2 და </w:t>
      </w:r>
      <w:r w:rsidR="00595DF2" w:rsidRPr="00AA2B26">
        <w:rPr>
          <w:rFonts w:ascii="Sylfaen" w:hAnsi="Sylfaen"/>
          <w:color w:val="191919"/>
          <w:sz w:val="22"/>
          <w:szCs w:val="22"/>
          <w:lang w:val="ka-GE"/>
        </w:rPr>
        <w:t>7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.3 პუქტებით დადგენილი წესით ვალდებულია კომისიის წინაშე ჩატაროს საჩვენებელი ლექცია უცხო ენაზე ან ჩააბაროს ენობრივი კომპეტენციის ტესტირება უნივერსიტეტის მიერ მომზადებული საგამოცდო ტესტის მეშვეობით. ტესტის საკითხები და კომპეტენციის ზღვარი განისაზღვრება უნივერსიტეტის მიერ.</w:t>
      </w:r>
    </w:p>
    <w:p w14:paraId="13C71DFD" w14:textId="6A97A81E" w:rsidR="005B5977" w:rsidRPr="009D1EB3" w:rsidRDefault="009D1EB3" w:rsidP="005B5977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="ba9" w:hAnsi="ba9"/>
          <w:color w:val="191919"/>
          <w:sz w:val="22"/>
          <w:szCs w:val="22"/>
          <w:lang w:val="ka-GE"/>
        </w:rPr>
      </w:pPr>
      <w:r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.კონკურსში</w:t>
      </w:r>
      <w:r w:rsidR="005B5977" w:rsidRP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 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მონაწილე კანდიდატმა</w:t>
      </w:r>
      <w:r w:rsidR="005B5977" w:rsidRP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 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საკონკურსო</w:t>
      </w:r>
      <w:r w:rsidR="005B5977" w:rsidRP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 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კომისიას</w:t>
      </w:r>
      <w:r w:rsidR="005B5977" w:rsidRP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 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უნდა</w:t>
      </w:r>
      <w:r w:rsidR="005B5977" w:rsidRPr="009D1EB3">
        <w:rPr>
          <w:rFonts w:ascii="Sylfaen" w:hAnsi="Sylfaen"/>
          <w:b/>
          <w:bCs/>
          <w:color w:val="191919"/>
          <w:sz w:val="22"/>
          <w:szCs w:val="22"/>
          <w:lang w:val="ka-GE"/>
        </w:rPr>
        <w:t> </w:t>
      </w:r>
      <w:r w:rsidR="005B5977" w:rsidRPr="00AA2B26">
        <w:rPr>
          <w:rFonts w:ascii="Sylfaen" w:hAnsi="Sylfaen"/>
          <w:b/>
          <w:bCs/>
          <w:color w:val="191919"/>
          <w:sz w:val="22"/>
          <w:szCs w:val="22"/>
          <w:lang w:val="ka-GE"/>
        </w:rPr>
        <w:t>წარუდგინოს:</w:t>
      </w:r>
    </w:p>
    <w:p w14:paraId="58D6264F" w14:textId="77777777" w:rsidR="005B5977" w:rsidRPr="000E5259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ა) განცხადება (იხ. ფორმა </w:t>
      </w:r>
      <w:r w:rsidR="00000000">
        <w:fldChar w:fldCharType="begin"/>
      </w:r>
      <w:r w:rsidR="00000000" w:rsidRPr="00EA5F81">
        <w:rPr>
          <w:lang w:val="ka-GE"/>
        </w:rPr>
        <w:instrText>HYPERLINK "http://thu.edu.ge/ka/content/71/356/0/0/0/0"</w:instrText>
      </w:r>
      <w:r w:rsidR="00000000">
        <w:fldChar w:fldCharType="separate"/>
      </w:r>
      <w:r w:rsidRPr="00AA2B26">
        <w:rPr>
          <w:rStyle w:val="Hyperlink"/>
          <w:rFonts w:ascii="Sylfaen" w:hAnsi="Sylfaen"/>
          <w:sz w:val="22"/>
          <w:szCs w:val="22"/>
          <w:lang w:val="ka-GE"/>
        </w:rPr>
        <w:t>http://thu.edu.ge/ka/content/71/356/0/0/0/0</w:t>
      </w:r>
      <w:r w:rsidR="00000000">
        <w:rPr>
          <w:rStyle w:val="Hyperlink"/>
          <w:rFonts w:ascii="Sylfaen" w:hAnsi="Sylfaen"/>
          <w:sz w:val="22"/>
          <w:szCs w:val="22"/>
          <w:lang w:val="ka-GE"/>
        </w:rPr>
        <w:fldChar w:fldCharType="end"/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 );</w:t>
      </w:r>
    </w:p>
    <w:p w14:paraId="2A8895C5" w14:textId="77777777" w:rsidR="005B5977" w:rsidRPr="000E5259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ბ) პირადობისმოწმობისასლი;</w:t>
      </w:r>
    </w:p>
    <w:p w14:paraId="54E65DB6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Sylfaen" w:hAnsi="Sylfaen"/>
          <w:color w:val="000000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გ) 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>3x4 ზომის 2 ც. ფოტო;</w:t>
      </w:r>
    </w:p>
    <w:p w14:paraId="508E2524" w14:textId="5A198279" w:rsidR="00595DF2" w:rsidRPr="00AA2B26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დ) CV (რეზიუმე), ბეჭდური და ელექტრონული უნივერსიტეტის მიერ დამტკიცებულ ფორმაში (იხ.ფორმა </w:t>
      </w:r>
      <w:r w:rsidR="00000000">
        <w:fldChar w:fldCharType="begin"/>
      </w:r>
      <w:r w:rsidR="00000000" w:rsidRPr="00EA5F81">
        <w:rPr>
          <w:lang w:val="ka-GE"/>
        </w:rPr>
        <w:instrText>HYPERLINK "http://thu.edu.ge/ka/content/71/356/0/0/0/0"</w:instrText>
      </w:r>
      <w:r w:rsidR="00000000">
        <w:fldChar w:fldCharType="separate"/>
      </w:r>
      <w:r w:rsidRPr="00AA2B26">
        <w:rPr>
          <w:rStyle w:val="Hyperlink"/>
          <w:rFonts w:ascii="Sylfaen" w:hAnsi="Sylfaen"/>
          <w:sz w:val="22"/>
          <w:szCs w:val="22"/>
          <w:lang w:val="ka-GE"/>
        </w:rPr>
        <w:t>http://thu.edu.ge/ka/content/71/356/0/0/0/0</w:t>
      </w:r>
      <w:r w:rsidR="00000000">
        <w:rPr>
          <w:rStyle w:val="Hyperlink"/>
          <w:rFonts w:ascii="Sylfaen" w:hAnsi="Sylfaen"/>
          <w:sz w:val="22"/>
          <w:szCs w:val="22"/>
          <w:lang w:val="ka-GE"/>
        </w:rPr>
        <w:fldChar w:fldCharType="end"/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>)</w:t>
      </w:r>
    </w:p>
    <w:p w14:paraId="0FDAA328" w14:textId="30ACDEAB" w:rsidR="005B5977" w:rsidRPr="00AA2B26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ე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 აკადემიური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ხარისხის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მინიჭების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დამადასტურებელი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დიპლომის/სხვა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დიპლომების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ასლები; უცხოენოვანი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დიპლომის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შემთხვევაში – აპოსტილით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დამოწმებული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ფორმით;</w:t>
      </w:r>
    </w:p>
    <w:p w14:paraId="51B1EFC0" w14:textId="5F4A8EE1" w:rsidR="005B5977" w:rsidRPr="00AA2B26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ვ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 პედაგოგიური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სტაჟის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დამადასტურებელი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ცნობები;</w:t>
      </w:r>
    </w:p>
    <w:p w14:paraId="6D56BBF0" w14:textId="77777777" w:rsidR="00595DF2" w:rsidRPr="00AA2B26" w:rsidRDefault="00595DF2" w:rsidP="00595DF2">
      <w:pPr>
        <w:pStyle w:val="NormalWeb"/>
        <w:shd w:val="clear" w:color="auto" w:fill="FFFFFF"/>
        <w:spacing w:before="0" w:beforeAutospacing="0" w:after="150" w:afterAutospacing="0"/>
        <w:ind w:left="-90"/>
        <w:rPr>
          <w:rFonts w:ascii="Sylfaen" w:hAnsi="Sylfaen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ზ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ნაბეჭდი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და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ელექტრონული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ფორმით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სილაბუსი/სილაბუსები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თბილისის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ჰუმანიტარული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 xml:space="preserve"> უნივერსიტეტის მიერ დამტკიცებული ფორმით: </w:t>
      </w:r>
    </w:p>
    <w:p w14:paraId="374BCF6A" w14:textId="4F077D17" w:rsidR="00595DF2" w:rsidRPr="00AA2B26" w:rsidRDefault="00595DF2" w:rsidP="00595DF2">
      <w:pPr>
        <w:pStyle w:val="NormalWeb"/>
        <w:shd w:val="clear" w:color="auto" w:fill="FFFFFF"/>
        <w:spacing w:before="0" w:beforeAutospacing="0" w:after="150" w:afterAutospacing="0"/>
        <w:ind w:left="-90"/>
        <w:rPr>
          <w:rFonts w:ascii="Sylfaen" w:hAnsi="Sylfaen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lastRenderedPageBreak/>
        <w:t xml:space="preserve">(იხ. ფორმა </w:t>
      </w:r>
      <w:r w:rsidR="00000000">
        <w:fldChar w:fldCharType="begin"/>
      </w:r>
      <w:r w:rsidR="00000000" w:rsidRPr="00EA5F81">
        <w:rPr>
          <w:lang w:val="ka-GE"/>
        </w:rPr>
        <w:instrText>HYPERLINK "http://thu.edu.ge/ka/content/71/356/0/0/0/0"</w:instrText>
      </w:r>
      <w:r w:rsidR="00000000">
        <w:fldChar w:fldCharType="separate"/>
      </w:r>
      <w:r w:rsidRPr="00AA2B26">
        <w:rPr>
          <w:rStyle w:val="Hyperlink"/>
          <w:rFonts w:ascii="Sylfaen" w:hAnsi="Sylfaen"/>
          <w:sz w:val="22"/>
          <w:szCs w:val="22"/>
          <w:lang w:val="ka-GE"/>
        </w:rPr>
        <w:t>http://thu.edu.ge/ka/content/71/356/0/0/0/0</w:t>
      </w:r>
      <w:r w:rsidR="00000000">
        <w:rPr>
          <w:rStyle w:val="Hyperlink"/>
          <w:rFonts w:ascii="Sylfaen" w:hAnsi="Sylfaen"/>
          <w:sz w:val="22"/>
          <w:szCs w:val="22"/>
          <w:lang w:val="ka-GE"/>
        </w:rPr>
        <w:fldChar w:fldCharType="end"/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)</w:t>
      </w:r>
    </w:p>
    <w:p w14:paraId="7ACA339A" w14:textId="777FB2AC" w:rsidR="005B5977" w:rsidRPr="00A92A01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თ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 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უკანასკნელი 10 წლის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განმავლობაში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გამოქვეყნებული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შრომების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ნუსხა, სახელმძღვანელოები, მონოგრაფიები, სტატიები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გამოცემული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სახით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ან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ასლები;</w:t>
      </w:r>
    </w:p>
    <w:p w14:paraId="3A2A8AE4" w14:textId="24C50E10" w:rsidR="005B5977" w:rsidRPr="00A92A01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ი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 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უცხო ენის ფლობის</w:t>
      </w:r>
      <w:r w:rsidR="00F47818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დამადასტურებელი</w:t>
      </w:r>
      <w:r w:rsidR="00F47818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დოკუმენტი;</w:t>
      </w:r>
    </w:p>
    <w:p w14:paraId="0D1F0EB2" w14:textId="177BC20E" w:rsidR="005B5977" w:rsidRPr="00A92A01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კ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ნებისმიერი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სხვა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დოკუმენტაცია, რაც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კონკურსანტს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მისცემს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საშუალებას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დამატებითი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კრიტერიუმებით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შეფასდეს,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მიღებული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ჯილდოების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დამატასტურებელი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დოკუმენტები, სერტიფიკატები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და</w:t>
      </w:r>
      <w:r w:rsidRPr="00AA2B26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lang w:val="ka-GE"/>
        </w:rPr>
        <w:t>სხვა.</w:t>
      </w:r>
    </w:p>
    <w:p w14:paraId="7B83692D" w14:textId="58495C57" w:rsidR="005B5977" w:rsidRPr="00A92A01" w:rsidRDefault="00595DF2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ლ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) 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ცნობა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ნასამართლობის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შესახებ („უმაღლესი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განათლების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შესახებ“ საქართველოს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კანონის 32-ემუხლის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მე-2 პუნქტის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თანახმად, უმაღლეს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საგანმანათლებლო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დაწესებულებაში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არ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შეიძლება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დასაქმდეს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 „სქესობრივი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თავისუფლებისა</w:t>
      </w:r>
      <w:r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ხელშეუხებლობის</w:t>
      </w:r>
      <w:r w:rsidR="005B5977" w:rsidRPr="00A92A01">
        <w:rPr>
          <w:rFonts w:ascii="Sylfaen" w:hAnsi="Sylfaen"/>
          <w:color w:val="191919"/>
          <w:sz w:val="22"/>
          <w:szCs w:val="22"/>
          <w:lang w:val="ka-GE"/>
        </w:rPr>
        <w:t>  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წინააღმდეგ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მიმართულ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დანაშაულთან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ბრძოლის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შესახებ“  საქართველოს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კანონით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გათვალისწინებული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სქესობრივი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თავისუფლებისა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ხელშეუხებლობის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წინააღმდეგ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მიმართული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დანაშაულის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ჩადენისთვის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ნასამართლევი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პირი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ან/და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პირი, რომელსაც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იმავე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კანონის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საფუძველზე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სასამართლომ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ჩამოართვა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საგანმანათლებლო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დაწესებულებაში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საქმიანობის</w:t>
      </w:r>
      <w:r w:rsidR="00093A65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 xml:space="preserve"> </w:t>
      </w:r>
      <w:r w:rsidR="005B5977" w:rsidRPr="00AA2B26">
        <w:rPr>
          <w:rFonts w:ascii="Sylfaen" w:hAnsi="Sylfaen"/>
          <w:color w:val="000000"/>
          <w:sz w:val="22"/>
          <w:szCs w:val="22"/>
          <w:shd w:val="clear" w:color="auto" w:fill="FFFFFF"/>
          <w:lang w:val="ka-GE"/>
        </w:rPr>
        <w:t>უფლება);</w:t>
      </w:r>
    </w:p>
    <w:p w14:paraId="318B5422" w14:textId="07EB12EF" w:rsidR="005B5977" w:rsidRPr="00A92A01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  <w:lang w:val="ka-GE"/>
        </w:rPr>
      </w:pPr>
      <w:r w:rsidRPr="00A92A01">
        <w:rPr>
          <w:rFonts w:ascii="ba9" w:hAnsi="ba9"/>
          <w:color w:val="191919"/>
          <w:sz w:val="22"/>
          <w:szCs w:val="22"/>
          <w:lang w:val="ka-GE"/>
        </w:rPr>
        <w:t> </w:t>
      </w:r>
      <w:r w:rsidR="009D1EB3">
        <w:rPr>
          <w:rFonts w:ascii="Sylfaen" w:hAnsi="Sylfaen"/>
          <w:color w:val="191919"/>
          <w:sz w:val="22"/>
          <w:szCs w:val="22"/>
          <w:lang w:val="ka-GE"/>
        </w:rPr>
        <w:t>7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.  კონკურსის ჩატარების წესი და პირობები, ასევე წარმოსადგენი დოკუმეტაციის ტიპური ფორმები იხილეთ თბილისის ჰუმანიტარული უნივერსიტეტის ვებ–გვერდზე: </w:t>
      </w:r>
      <w:r w:rsidRPr="00A92A01">
        <w:rPr>
          <w:rStyle w:val="Hyperlink"/>
          <w:rFonts w:ascii="Sylfaen" w:hAnsi="Sylfaen"/>
          <w:color w:val="0000FF"/>
          <w:sz w:val="22"/>
          <w:szCs w:val="22"/>
          <w:u w:val="single"/>
          <w:lang w:val="ka-GE"/>
        </w:rPr>
        <w:t>http://thu.edu.ge/ka/content/71/356/0/0/0/0</w:t>
      </w:r>
    </w:p>
    <w:p w14:paraId="4927572C" w14:textId="60E674BF" w:rsidR="005B5977" w:rsidRPr="00AA2B26" w:rsidRDefault="009D1EB3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8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>. კონკურსში გამარჯვებულის სახელფასო სარგო განისაზღვრება მასთან გაფორმებული შრომითი კონტრაქტის დანართით;</w:t>
      </w:r>
    </w:p>
    <w:p w14:paraId="0547FD04" w14:textId="0E74DB14" w:rsidR="005B5977" w:rsidRPr="00B204D1" w:rsidRDefault="009D1EB3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>
        <w:rPr>
          <w:rFonts w:ascii="Sylfaen" w:hAnsi="Sylfaen"/>
          <w:color w:val="191919"/>
          <w:sz w:val="22"/>
          <w:szCs w:val="22"/>
          <w:lang w:val="ka-GE"/>
        </w:rPr>
        <w:t>9</w:t>
      </w:r>
      <w:r w:rsidR="005B5977" w:rsidRPr="00AA2B26">
        <w:rPr>
          <w:rFonts w:ascii="Sylfaen" w:hAnsi="Sylfaen"/>
          <w:color w:val="191919"/>
          <w:sz w:val="22"/>
          <w:szCs w:val="22"/>
          <w:lang w:val="ka-GE"/>
        </w:rPr>
        <w:t xml:space="preserve">.  ღია კონკურსი </w:t>
      </w:r>
      <w:r w:rsidR="005B5977" w:rsidRPr="00B204D1">
        <w:rPr>
          <w:rFonts w:ascii="Sylfaen" w:hAnsi="Sylfaen"/>
          <w:color w:val="191919"/>
          <w:sz w:val="22"/>
          <w:szCs w:val="22"/>
          <w:lang w:val="ka-GE"/>
        </w:rPr>
        <w:t>ცხადდება </w:t>
      </w:r>
      <w:r w:rsidR="005B5977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202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> </w:t>
      </w:r>
      <w:proofErr w:type="spellStart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>წლის</w:t>
      </w:r>
      <w:proofErr w:type="spellEnd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 xml:space="preserve"> 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2</w:t>
      </w:r>
      <w:r w:rsidR="00E467CD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1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იანვრიდან</w:t>
      </w:r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 xml:space="preserve"> 202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 xml:space="preserve"> </w:t>
      </w:r>
      <w:proofErr w:type="spellStart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>წლის</w:t>
      </w:r>
      <w:proofErr w:type="spellEnd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 xml:space="preserve"> 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2</w:t>
      </w:r>
      <w:r w:rsidR="00E467CD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1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თებერვლის</w:t>
      </w:r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 xml:space="preserve">  </w:t>
      </w:r>
      <w:proofErr w:type="spellStart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>ჩათვლით</w:t>
      </w:r>
      <w:proofErr w:type="spellEnd"/>
      <w:r w:rsidR="005B5977" w:rsidRPr="00B204D1">
        <w:rPr>
          <w:rFonts w:ascii="Sylfaen" w:hAnsi="Sylfaen"/>
          <w:b/>
          <w:bCs/>
          <w:color w:val="191919"/>
          <w:sz w:val="22"/>
          <w:szCs w:val="22"/>
        </w:rPr>
        <w:t>.</w:t>
      </w:r>
    </w:p>
    <w:p w14:paraId="35C2479D" w14:textId="78C37888" w:rsidR="005B5977" w:rsidRPr="00B204D1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1</w:t>
      </w:r>
      <w:r w:rsidR="009D1EB3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0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.  საბუთების მიღება იწარმოებს 202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წლის 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23 თებერვლიდან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  202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წლის 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04 მარტის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ჩათვლით, </w:t>
      </w:r>
      <w:r w:rsidRPr="00B204D1">
        <w:rPr>
          <w:rFonts w:ascii="Sylfaen" w:hAnsi="Sylfaen"/>
          <w:color w:val="191919"/>
          <w:sz w:val="22"/>
          <w:szCs w:val="22"/>
          <w:lang w:val="ka-GE"/>
        </w:rPr>
        <w:t>10:00</w:t>
      </w:r>
      <w:r w:rsidR="00AA2B26" w:rsidRPr="00B204D1">
        <w:rPr>
          <w:rFonts w:ascii="Sylfaen" w:hAnsi="Sylfaen"/>
          <w:color w:val="191919"/>
          <w:sz w:val="22"/>
          <w:szCs w:val="22"/>
          <w:lang w:val="ka-GE"/>
        </w:rPr>
        <w:t xml:space="preserve"> </w:t>
      </w:r>
      <w:r w:rsidRPr="00B204D1">
        <w:rPr>
          <w:rFonts w:ascii="Sylfaen" w:hAnsi="Sylfaen"/>
          <w:color w:val="191919"/>
          <w:sz w:val="22"/>
          <w:szCs w:val="22"/>
          <w:lang w:val="ka-GE"/>
        </w:rPr>
        <w:t>საათიდან 17:00 საათამდე, მისამართზე: ქ. თბილისი, ბერი გაბრიელ სალოსის გამზირი № 31. ოთახი  № 1</w:t>
      </w:r>
      <w:r w:rsidR="00AA2B26" w:rsidRPr="00B204D1">
        <w:rPr>
          <w:rFonts w:ascii="Sylfaen" w:hAnsi="Sylfaen"/>
          <w:color w:val="191919"/>
          <w:sz w:val="22"/>
          <w:szCs w:val="22"/>
          <w:lang w:val="ka-GE"/>
        </w:rPr>
        <w:t>4</w:t>
      </w:r>
      <w:r w:rsidRPr="00B204D1">
        <w:rPr>
          <w:rFonts w:ascii="Sylfaen" w:hAnsi="Sylfaen"/>
          <w:color w:val="191919"/>
          <w:sz w:val="22"/>
          <w:szCs w:val="22"/>
          <w:lang w:val="ka-GE"/>
        </w:rPr>
        <w:t>, ყოველდღე, შაბათ-კვირის და სადღესასწაულო დღეების გარდა.</w:t>
      </w:r>
    </w:p>
    <w:p w14:paraId="79421E9C" w14:textId="77777777" w:rsidR="005B5977" w:rsidRPr="00B204D1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 w:rsidRPr="00B204D1">
        <w:rPr>
          <w:rFonts w:ascii="ba9" w:hAnsi="ba9"/>
          <w:color w:val="191919"/>
          <w:sz w:val="22"/>
          <w:szCs w:val="22"/>
        </w:rPr>
        <w:t> </w:t>
      </w:r>
    </w:p>
    <w:p w14:paraId="789D38EF" w14:textId="13CCE6A5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 w:rsidRPr="00B204D1">
        <w:rPr>
          <w:rFonts w:ascii="Sylfaen" w:hAnsi="Sylfaen"/>
          <w:color w:val="191919"/>
          <w:sz w:val="22"/>
          <w:szCs w:val="22"/>
          <w:lang w:val="ka-GE"/>
        </w:rPr>
        <w:t>1</w:t>
      </w:r>
      <w:r w:rsidR="009D1EB3" w:rsidRPr="00B204D1">
        <w:rPr>
          <w:rFonts w:ascii="Sylfaen" w:hAnsi="Sylfaen"/>
          <w:color w:val="191919"/>
          <w:sz w:val="22"/>
          <w:szCs w:val="22"/>
          <w:lang w:val="ka-GE"/>
        </w:rPr>
        <w:t>1</w:t>
      </w:r>
      <w:r w:rsidRPr="00B204D1">
        <w:rPr>
          <w:rFonts w:ascii="Sylfaen" w:hAnsi="Sylfaen"/>
          <w:color w:val="191919"/>
          <w:sz w:val="22"/>
          <w:szCs w:val="22"/>
          <w:lang w:val="ka-GE"/>
        </w:rPr>
        <w:t>. საკონკურსო კომისიის  სხდომა ჩატარდება 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202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6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წლის </w:t>
      </w:r>
      <w:r w:rsidR="00AA2B26"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>06 მარტს</w:t>
      </w:r>
      <w:r w:rsidRPr="00B204D1">
        <w:rPr>
          <w:rFonts w:ascii="Sylfaen" w:hAnsi="Sylfaen"/>
          <w:b/>
          <w:bCs/>
          <w:color w:val="191919"/>
          <w:sz w:val="22"/>
          <w:szCs w:val="22"/>
          <w:lang w:val="ka-GE"/>
        </w:rPr>
        <w:t xml:space="preserve"> 12 საათზე.</w:t>
      </w:r>
    </w:p>
    <w:p w14:paraId="429E292D" w14:textId="77777777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ba9" w:hAnsi="ba9"/>
          <w:color w:val="191919"/>
          <w:sz w:val="22"/>
          <w:szCs w:val="22"/>
        </w:rPr>
        <w:t> </w:t>
      </w:r>
    </w:p>
    <w:p w14:paraId="489E8308" w14:textId="749A269F" w:rsidR="005B5977" w:rsidRPr="00AA2B26" w:rsidRDefault="005B5977" w:rsidP="005B5977">
      <w:pPr>
        <w:pStyle w:val="NormalWeb"/>
        <w:shd w:val="clear" w:color="auto" w:fill="FFFFFF"/>
        <w:spacing w:before="0" w:beforeAutospacing="0" w:after="150" w:afterAutospacing="0"/>
        <w:ind w:left="-90"/>
        <w:jc w:val="both"/>
        <w:rPr>
          <w:rFonts w:ascii="ba9" w:hAnsi="ba9"/>
          <w:color w:val="191919"/>
          <w:sz w:val="22"/>
          <w:szCs w:val="22"/>
        </w:rPr>
      </w:pPr>
      <w:r w:rsidRPr="00AA2B26">
        <w:rPr>
          <w:rFonts w:ascii="Sylfaen" w:hAnsi="Sylfaen"/>
          <w:color w:val="191919"/>
          <w:sz w:val="22"/>
          <w:szCs w:val="22"/>
          <w:lang w:val="ka-GE"/>
        </w:rPr>
        <w:t>1</w:t>
      </w:r>
      <w:r w:rsidR="009D1EB3">
        <w:rPr>
          <w:rFonts w:ascii="Sylfaen" w:hAnsi="Sylfaen"/>
          <w:color w:val="191919"/>
          <w:sz w:val="22"/>
          <w:szCs w:val="22"/>
          <w:lang w:val="ka-GE"/>
        </w:rPr>
        <w:t>2</w:t>
      </w:r>
      <w:r w:rsidRPr="00AA2B26">
        <w:rPr>
          <w:rFonts w:ascii="Sylfaen" w:hAnsi="Sylfaen"/>
          <w:color w:val="191919"/>
          <w:sz w:val="22"/>
          <w:szCs w:val="22"/>
          <w:lang w:val="ka-GE"/>
        </w:rPr>
        <w:t>. კონკურსის საბოლოო შედეგები გამოქვეყნდება საკონკურსო კომისიის სხდომის დასრულების შემდგომ, უნივერსიტეტის ვებგვერდზე.</w:t>
      </w:r>
    </w:p>
    <w:p w14:paraId="4E6E4CE4" w14:textId="77777777" w:rsidR="004D28AC" w:rsidRPr="00AA2B26" w:rsidRDefault="004D28AC">
      <w:pPr>
        <w:rPr>
          <w:sz w:val="22"/>
        </w:rPr>
      </w:pPr>
    </w:p>
    <w:sectPr w:rsidR="004D28AC" w:rsidRPr="00AA2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9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7745F"/>
    <w:multiLevelType w:val="hybridMultilevel"/>
    <w:tmpl w:val="076AAFE2"/>
    <w:lvl w:ilvl="0" w:tplc="1E040A72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1B118D"/>
    <w:multiLevelType w:val="hybridMultilevel"/>
    <w:tmpl w:val="61487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143800">
    <w:abstractNumId w:val="1"/>
  </w:num>
  <w:num w:numId="2" w16cid:durableId="133145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79"/>
    <w:rsid w:val="00093A65"/>
    <w:rsid w:val="000E5259"/>
    <w:rsid w:val="00163977"/>
    <w:rsid w:val="002F0803"/>
    <w:rsid w:val="00382B8A"/>
    <w:rsid w:val="004D28AC"/>
    <w:rsid w:val="00595DF2"/>
    <w:rsid w:val="005B5977"/>
    <w:rsid w:val="00633870"/>
    <w:rsid w:val="00635703"/>
    <w:rsid w:val="006F4411"/>
    <w:rsid w:val="00872E79"/>
    <w:rsid w:val="009D1EB3"/>
    <w:rsid w:val="00A92A01"/>
    <w:rsid w:val="00AA2B26"/>
    <w:rsid w:val="00B204D1"/>
    <w:rsid w:val="00E467CD"/>
    <w:rsid w:val="00EA5F81"/>
    <w:rsid w:val="00EC0357"/>
    <w:rsid w:val="00F47818"/>
    <w:rsid w:val="00F6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D7D25"/>
  <w15:chartTrackingRefBased/>
  <w15:docId w15:val="{1CD7548D-B4D8-4E87-B412-F0B4A076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lfaen" w:eastAsiaTheme="minorHAnsi" w:hAnsi="Sylfae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59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default">
    <w:name w:val="default"/>
    <w:basedOn w:val="Normal"/>
    <w:rsid w:val="005B59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5B5977"/>
  </w:style>
  <w:style w:type="paragraph" w:styleId="ListParagraph">
    <w:name w:val="List Paragraph"/>
    <w:basedOn w:val="Normal"/>
    <w:uiPriority w:val="34"/>
    <w:qFormat/>
    <w:rsid w:val="00EC035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95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E30DC-2BC3-4C17-A8E1-F40AF06C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 Iluridze</cp:lastModifiedBy>
  <cp:revision>2</cp:revision>
  <cp:lastPrinted>2026-01-20T10:34:00Z</cp:lastPrinted>
  <dcterms:created xsi:type="dcterms:W3CDTF">2026-01-21T11:05:00Z</dcterms:created>
  <dcterms:modified xsi:type="dcterms:W3CDTF">2026-01-21T11:05:00Z</dcterms:modified>
</cp:coreProperties>
</file>