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5737CC" w14:textId="0C675017" w:rsidR="00C363E6" w:rsidRDefault="00C363E6" w:rsidP="00C363E6">
      <w:pPr>
        <w:pStyle w:val="NoSpacing"/>
        <w:jc w:val="both"/>
        <w:rPr>
          <w:rFonts w:ascii="Times New Roman" w:eastAsia="Times New Roman" w:hAnsi="Times New Roman"/>
          <w:snapToGrid w:val="0"/>
          <w:color w:val="000000" w:themeColor="text1"/>
          <w:lang w:val="en-GB"/>
        </w:rPr>
      </w:pPr>
      <w:r w:rsidRPr="00E76378">
        <w:rPr>
          <w:rFonts w:ascii="Times New Roman" w:eastAsia="Times New Roman" w:hAnsi="Times New Roman"/>
          <w:b/>
          <w:bCs/>
          <w:snapToGrid w:val="0"/>
          <w:color w:val="000000" w:themeColor="text1"/>
          <w:lang w:val="en-GB"/>
        </w:rPr>
        <w:t>Arbeiter-</w:t>
      </w:r>
      <w:proofErr w:type="spellStart"/>
      <w:r w:rsidRPr="00E76378">
        <w:rPr>
          <w:rFonts w:ascii="Times New Roman" w:eastAsia="Times New Roman" w:hAnsi="Times New Roman"/>
          <w:b/>
          <w:bCs/>
          <w:snapToGrid w:val="0"/>
          <w:color w:val="000000" w:themeColor="text1"/>
          <w:lang w:val="en-GB"/>
        </w:rPr>
        <w:t>Samariter</w:t>
      </w:r>
      <w:proofErr w:type="spellEnd"/>
      <w:r w:rsidRPr="00E76378">
        <w:rPr>
          <w:rFonts w:ascii="Times New Roman" w:eastAsia="Times New Roman" w:hAnsi="Times New Roman"/>
          <w:b/>
          <w:bCs/>
          <w:snapToGrid w:val="0"/>
          <w:color w:val="000000" w:themeColor="text1"/>
          <w:lang w:val="en-GB"/>
        </w:rPr>
        <w:t>-Bund (ASB)</w:t>
      </w:r>
      <w:r w:rsidRPr="009C6699">
        <w:rPr>
          <w:rFonts w:ascii="Times New Roman" w:eastAsia="Times New Roman" w:hAnsi="Times New Roman"/>
          <w:snapToGrid w:val="0"/>
          <w:color w:val="000000" w:themeColor="text1"/>
          <w:lang w:val="en-GB"/>
        </w:rPr>
        <w:t xml:space="preserve"> is one of the biggest and oldest German aid and welfare organization with more than one million members. Currently, ASB has 11 foreign offices and implementing programs in more than 20 countries. ASB, through its officially registered country office in Georgia, implemented several EU, German, and US government-funded projects related to: inclusive disaster risk reduction, provision of social services, improvement of economic and livelihood conditions, resocialization of persons in conflict with the law, confidence building, as well as humanitarian assistance to IDPs, conflict-affected population and other vulnerable groups, etc.</w:t>
      </w:r>
    </w:p>
    <w:p w14:paraId="72783A19" w14:textId="0959D6AF" w:rsidR="003F2754" w:rsidRDefault="003F2754" w:rsidP="00C363E6">
      <w:pPr>
        <w:pStyle w:val="NoSpacing"/>
        <w:jc w:val="both"/>
        <w:rPr>
          <w:rFonts w:ascii="Times New Roman" w:eastAsia="Times New Roman" w:hAnsi="Times New Roman"/>
          <w:snapToGrid w:val="0"/>
          <w:color w:val="000000" w:themeColor="text1"/>
          <w:lang w:val="en-GB"/>
        </w:rPr>
      </w:pPr>
    </w:p>
    <w:p w14:paraId="568DA5F4" w14:textId="718B1D60" w:rsidR="003F2754" w:rsidRDefault="003F2754" w:rsidP="00C363E6">
      <w:pPr>
        <w:pStyle w:val="NoSpacing"/>
        <w:jc w:val="both"/>
        <w:rPr>
          <w:rFonts w:ascii="Times New Roman" w:eastAsia="Times New Roman" w:hAnsi="Times New Roman"/>
          <w:snapToGrid w:val="0"/>
          <w:color w:val="000000" w:themeColor="text1"/>
          <w:lang w:val="en-GB"/>
        </w:rPr>
      </w:pPr>
      <w:r>
        <w:rPr>
          <w:rFonts w:ascii="Times New Roman" w:eastAsia="Times New Roman" w:hAnsi="Times New Roman"/>
          <w:snapToGrid w:val="0"/>
          <w:color w:val="000000" w:themeColor="text1"/>
          <w:lang w:val="en-GB"/>
        </w:rPr>
        <w:t xml:space="preserve">ASB Georgia is pleased to announce a tender with the purpose of selection an audit company that will deliver the services outlined in the Terms of Reference below: </w:t>
      </w:r>
    </w:p>
    <w:p w14:paraId="7A592BE4" w14:textId="77777777" w:rsidR="00A34486" w:rsidRPr="00B31229" w:rsidRDefault="00A34486" w:rsidP="00B31229">
      <w:pPr>
        <w:pStyle w:val="NoSpacing"/>
        <w:jc w:val="both"/>
        <w:rPr>
          <w:rFonts w:ascii="Times New Roman" w:eastAsia="Times New Roman" w:hAnsi="Times New Roman"/>
          <w:snapToGrid w:val="0"/>
          <w:color w:val="000000" w:themeColor="text1"/>
          <w:lang w:val="en-GB"/>
        </w:rPr>
      </w:pPr>
      <w:r w:rsidRPr="00B31229">
        <w:rPr>
          <w:rFonts w:ascii="Times New Roman" w:eastAsia="Times New Roman" w:hAnsi="Times New Roman"/>
          <w:snapToGrid w:val="0"/>
          <w:color w:val="000000" w:themeColor="text1"/>
          <w:lang w:val="en-GB"/>
        </w:rPr>
        <w:t xml:space="preserve">The Cash &amp; Care project was implemented to support conflict-affected Ukrainian refugees residing in Georgia following the escalation of the war in Ukraine. The project focused on addressing immediate basic needs while also responding to longer-term psychosocial challenges resulting from prolonged displacement. Through the provision of multipurpose cash assistance, vulnerable households were enabled to meet essential needs such as food, housing, and hygiene with dignity and flexibility. In parallel, Cash-for-Work activities engaged </w:t>
      </w:r>
      <w:proofErr w:type="spellStart"/>
      <w:r w:rsidRPr="00B31229">
        <w:rPr>
          <w:rFonts w:ascii="Times New Roman" w:eastAsia="Times New Roman" w:hAnsi="Times New Roman"/>
          <w:snapToGrid w:val="0"/>
          <w:color w:val="000000" w:themeColor="text1"/>
          <w:lang w:val="en-GB"/>
        </w:rPr>
        <w:t>Hresnics</w:t>
      </w:r>
      <w:proofErr w:type="spellEnd"/>
      <w:r w:rsidRPr="00B31229">
        <w:rPr>
          <w:rFonts w:ascii="Times New Roman" w:eastAsia="Times New Roman" w:hAnsi="Times New Roman"/>
          <w:snapToGrid w:val="0"/>
          <w:color w:val="000000" w:themeColor="text1"/>
          <w:lang w:val="en-GB"/>
        </w:rPr>
        <w:t>, traditional Ukrainian social assistants, to provide community-based social support. The project also delivered individual and group psychosocial support services to address stress, trauma, and emotional distress among beneficiaries.</w:t>
      </w:r>
    </w:p>
    <w:p w14:paraId="2D689D72" w14:textId="77777777" w:rsidR="00BD3E12" w:rsidRDefault="00BD3E12" w:rsidP="003F2754">
      <w:pPr>
        <w:jc w:val="center"/>
        <w:rPr>
          <w:b/>
          <w:bCs/>
          <w:color w:val="000000" w:themeColor="text1"/>
        </w:rPr>
      </w:pPr>
    </w:p>
    <w:p w14:paraId="32FCB9FE" w14:textId="0F783F7A" w:rsidR="00E76378" w:rsidRDefault="00E76378" w:rsidP="00E76378">
      <w:pPr>
        <w:rPr>
          <w:b/>
          <w:bCs/>
          <w:color w:val="000000" w:themeColor="text1"/>
        </w:rPr>
      </w:pPr>
      <w:r>
        <w:rPr>
          <w:b/>
          <w:bCs/>
          <w:color w:val="000000" w:themeColor="text1"/>
        </w:rPr>
        <w:t xml:space="preserve">Project Number: </w:t>
      </w:r>
      <w:r w:rsidRPr="00E76378">
        <w:rPr>
          <w:b/>
          <w:bCs/>
          <w:color w:val="000000" w:themeColor="text1"/>
        </w:rPr>
        <w:t>GEO</w:t>
      </w:r>
      <w:r w:rsidR="00B1475D">
        <w:rPr>
          <w:b/>
          <w:bCs/>
          <w:color w:val="000000" w:themeColor="text1"/>
        </w:rPr>
        <w:t>2406</w:t>
      </w:r>
    </w:p>
    <w:p w14:paraId="7BAFD150" w14:textId="2323C2B5" w:rsidR="00E76378" w:rsidRDefault="00E76378" w:rsidP="00E76378">
      <w:pPr>
        <w:rPr>
          <w:b/>
          <w:bCs/>
          <w:color w:val="000000" w:themeColor="text1"/>
        </w:rPr>
      </w:pPr>
      <w:r>
        <w:rPr>
          <w:b/>
          <w:bCs/>
          <w:color w:val="000000" w:themeColor="text1"/>
        </w:rPr>
        <w:t xml:space="preserve">Project Title: </w:t>
      </w:r>
      <w:r w:rsidR="00B1475D" w:rsidRPr="00B1475D">
        <w:rPr>
          <w:b/>
          <w:bCs/>
          <w:color w:val="000000" w:themeColor="text1"/>
        </w:rPr>
        <w:t xml:space="preserve">CASH &amp; </w:t>
      </w:r>
      <w:proofErr w:type="gramStart"/>
      <w:r w:rsidR="00B1475D" w:rsidRPr="00B1475D">
        <w:rPr>
          <w:b/>
          <w:bCs/>
          <w:color w:val="000000" w:themeColor="text1"/>
        </w:rPr>
        <w:t>CARE :</w:t>
      </w:r>
      <w:proofErr w:type="gramEnd"/>
      <w:r w:rsidR="00B1475D" w:rsidRPr="00B1475D">
        <w:rPr>
          <w:b/>
          <w:bCs/>
          <w:color w:val="000000" w:themeColor="text1"/>
        </w:rPr>
        <w:t xml:space="preserve"> HUMANITARIAN ASSISTANCE FOR CONFLICT-AFFECTED PEOPLE (UKRAINIANS WHO FLED TO GEORGIA) THROUGH MPC. </w:t>
      </w:r>
      <w:proofErr w:type="gramStart"/>
      <w:r w:rsidR="00B1475D" w:rsidRPr="00B1475D">
        <w:rPr>
          <w:b/>
          <w:bCs/>
          <w:color w:val="000000" w:themeColor="text1"/>
        </w:rPr>
        <w:t>CFW,  PSS</w:t>
      </w:r>
      <w:proofErr w:type="gramEnd"/>
      <w:r w:rsidR="00B1475D" w:rsidRPr="00B1475D">
        <w:rPr>
          <w:b/>
          <w:bCs/>
          <w:color w:val="000000" w:themeColor="text1"/>
        </w:rPr>
        <w:t xml:space="preserve"> ACTIVTIES</w:t>
      </w:r>
    </w:p>
    <w:p w14:paraId="0BD32A82" w14:textId="11598F53" w:rsidR="003F2754" w:rsidRPr="005A4D21" w:rsidRDefault="00E76378" w:rsidP="00E76378">
      <w:pPr>
        <w:rPr>
          <w:b/>
          <w:bCs/>
          <w:color w:val="000000" w:themeColor="text1"/>
          <w:lang w:val="de-DE"/>
        </w:rPr>
      </w:pPr>
      <w:r w:rsidRPr="005A4D21">
        <w:rPr>
          <w:b/>
          <w:bCs/>
          <w:color w:val="000000" w:themeColor="text1"/>
          <w:lang w:val="de-DE"/>
        </w:rPr>
        <w:t>Donor: Aktion Deutschland Hilft</w:t>
      </w:r>
    </w:p>
    <w:p w14:paraId="4B1CA3A3" w14:textId="2D75D337" w:rsidR="00E76378" w:rsidRPr="005A4D21" w:rsidRDefault="00E76378" w:rsidP="00E76378">
      <w:pPr>
        <w:rPr>
          <w:b/>
          <w:bCs/>
          <w:color w:val="FF0000"/>
          <w:lang w:val="de-DE"/>
        </w:rPr>
      </w:pPr>
      <w:r w:rsidRPr="005A4D21">
        <w:rPr>
          <w:b/>
          <w:bCs/>
          <w:color w:val="000000" w:themeColor="text1"/>
          <w:lang w:val="de-DE"/>
        </w:rPr>
        <w:t xml:space="preserve">Project period: </w:t>
      </w:r>
      <w:r w:rsidRPr="00AA726F">
        <w:rPr>
          <w:b/>
          <w:bCs/>
          <w:lang w:val="de-DE"/>
        </w:rPr>
        <w:t>01/0</w:t>
      </w:r>
      <w:r w:rsidR="00B1475D">
        <w:rPr>
          <w:b/>
          <w:bCs/>
          <w:lang w:val="de-DE"/>
        </w:rPr>
        <w:t>1</w:t>
      </w:r>
      <w:r w:rsidRPr="00AA726F">
        <w:rPr>
          <w:b/>
          <w:bCs/>
          <w:lang w:val="de-DE"/>
        </w:rPr>
        <w:t>/202</w:t>
      </w:r>
      <w:r w:rsidR="00B1475D">
        <w:rPr>
          <w:b/>
          <w:bCs/>
          <w:lang w:val="de-DE"/>
        </w:rPr>
        <w:t>5</w:t>
      </w:r>
      <w:r w:rsidRPr="00AA726F">
        <w:rPr>
          <w:b/>
          <w:bCs/>
          <w:lang w:val="de-DE"/>
        </w:rPr>
        <w:t xml:space="preserve"> – 31/</w:t>
      </w:r>
      <w:r w:rsidR="00B1475D">
        <w:rPr>
          <w:b/>
          <w:bCs/>
          <w:lang w:val="de-DE"/>
        </w:rPr>
        <w:t>12</w:t>
      </w:r>
      <w:r w:rsidRPr="00AA726F">
        <w:rPr>
          <w:b/>
          <w:bCs/>
          <w:lang w:val="de-DE"/>
        </w:rPr>
        <w:t>/202</w:t>
      </w:r>
      <w:r w:rsidR="00B1475D">
        <w:rPr>
          <w:b/>
          <w:bCs/>
          <w:lang w:val="de-DE"/>
        </w:rPr>
        <w:t>5</w:t>
      </w:r>
    </w:p>
    <w:p w14:paraId="5E11DAC5" w14:textId="77777777" w:rsidR="00161D3A" w:rsidRPr="00A37EB1" w:rsidRDefault="00161D3A" w:rsidP="00075A90">
      <w:pPr>
        <w:jc w:val="both"/>
        <w:rPr>
          <w:color w:val="000000" w:themeColor="text1"/>
          <w:sz w:val="22"/>
          <w:szCs w:val="22"/>
        </w:rPr>
      </w:pPr>
      <w:r w:rsidRPr="00A37EB1">
        <w:rPr>
          <w:color w:val="000000" w:themeColor="text1"/>
          <w:sz w:val="22"/>
          <w:szCs w:val="22"/>
        </w:rPr>
        <w:t xml:space="preserve">By agreeing these </w:t>
      </w:r>
      <w:proofErr w:type="spellStart"/>
      <w:proofErr w:type="gramStart"/>
      <w:r w:rsidRPr="00A37EB1">
        <w:rPr>
          <w:color w:val="000000" w:themeColor="text1"/>
          <w:sz w:val="22"/>
          <w:szCs w:val="22"/>
        </w:rPr>
        <w:t>ToR</w:t>
      </w:r>
      <w:proofErr w:type="spellEnd"/>
      <w:proofErr w:type="gramEnd"/>
      <w:r w:rsidRPr="00A37EB1">
        <w:rPr>
          <w:color w:val="000000" w:themeColor="text1"/>
          <w:sz w:val="22"/>
          <w:szCs w:val="22"/>
        </w:rPr>
        <w:t xml:space="preserve"> the Auditor confirms that he/she meets at least one of the following conditions:</w:t>
      </w:r>
    </w:p>
    <w:p w14:paraId="6E029573" w14:textId="77777777" w:rsidR="00161D3A" w:rsidRPr="00394294" w:rsidRDefault="00161D3A" w:rsidP="00161D3A">
      <w:pPr>
        <w:pStyle w:val="ListBullet"/>
        <w:rPr>
          <w:sz w:val="22"/>
          <w:szCs w:val="22"/>
          <w:lang w:val="en-GB"/>
        </w:rPr>
      </w:pPr>
      <w:r w:rsidRPr="00394294">
        <w:rPr>
          <w:sz w:val="22"/>
          <w:szCs w:val="22"/>
          <w:lang w:val="en-GB"/>
        </w:rPr>
        <w:t>The Auditor and/or the firm is a member of a national accounting or auditing body or institution which in turn is member of the International Federation of Accountants (IFAC).</w:t>
      </w:r>
    </w:p>
    <w:p w14:paraId="742C4D77" w14:textId="77777777" w:rsidR="00161D3A" w:rsidRPr="00394294" w:rsidRDefault="00161D3A" w:rsidP="00161D3A">
      <w:pPr>
        <w:pStyle w:val="ListBullet"/>
        <w:rPr>
          <w:sz w:val="22"/>
          <w:szCs w:val="22"/>
          <w:lang w:val="en-GB"/>
        </w:rPr>
      </w:pPr>
      <w:r w:rsidRPr="00394294">
        <w:rPr>
          <w:sz w:val="22"/>
          <w:szCs w:val="22"/>
          <w:lang w:val="en-GB"/>
        </w:rPr>
        <w:t xml:space="preserve">The Auditor and/or the firm is a member of a national accounting or auditing body or institution. Although this organisation is not member of the IFAC, the Auditor commits him/herself to undertake this engagement in accordance with the IFAC standards and ethics set out in these </w:t>
      </w:r>
      <w:proofErr w:type="spellStart"/>
      <w:r w:rsidRPr="00394294">
        <w:rPr>
          <w:sz w:val="22"/>
          <w:szCs w:val="22"/>
          <w:lang w:val="en-GB"/>
        </w:rPr>
        <w:t>ToR</w:t>
      </w:r>
      <w:proofErr w:type="spellEnd"/>
      <w:r w:rsidRPr="00394294">
        <w:rPr>
          <w:sz w:val="22"/>
          <w:szCs w:val="22"/>
          <w:lang w:val="en-GB"/>
        </w:rPr>
        <w:t>.</w:t>
      </w:r>
    </w:p>
    <w:p w14:paraId="62A4D5A0" w14:textId="77777777" w:rsidR="00161D3A" w:rsidRPr="00394294" w:rsidRDefault="00161D3A" w:rsidP="00161D3A">
      <w:pPr>
        <w:pStyle w:val="ListBullet"/>
        <w:rPr>
          <w:sz w:val="22"/>
          <w:szCs w:val="22"/>
          <w:lang w:val="en-GB"/>
        </w:rPr>
      </w:pPr>
      <w:r w:rsidRPr="00394294">
        <w:rPr>
          <w:sz w:val="22"/>
          <w:szCs w:val="22"/>
          <w:lang w:val="en-GB"/>
        </w:rPr>
        <w:t xml:space="preserve">The Auditor and/or the firm is registered as a statutory auditor in the public register of a public oversight body in an EU member state in accordance with the principles of public oversight set out in Directive 2006/43/EC of the European Parliament and of the Council (this applies to auditors and audit firms based in an EU </w:t>
      </w:r>
      <w:r w:rsidR="00EE0EE2" w:rsidRPr="00394294">
        <w:rPr>
          <w:sz w:val="22"/>
          <w:szCs w:val="22"/>
          <w:lang w:val="en-GB"/>
        </w:rPr>
        <w:t>M</w:t>
      </w:r>
      <w:r w:rsidRPr="00394294">
        <w:rPr>
          <w:sz w:val="22"/>
          <w:szCs w:val="22"/>
          <w:lang w:val="en-GB"/>
        </w:rPr>
        <w:t xml:space="preserve">ember </w:t>
      </w:r>
      <w:r w:rsidR="00EE0EE2" w:rsidRPr="00394294">
        <w:rPr>
          <w:sz w:val="22"/>
          <w:szCs w:val="22"/>
          <w:lang w:val="en-GB"/>
        </w:rPr>
        <w:t>S</w:t>
      </w:r>
      <w:r w:rsidRPr="00394294">
        <w:rPr>
          <w:sz w:val="22"/>
          <w:szCs w:val="22"/>
          <w:lang w:val="en-GB"/>
        </w:rPr>
        <w:t>tate</w:t>
      </w:r>
      <w:r w:rsidRPr="00394294">
        <w:rPr>
          <w:rStyle w:val="FootnoteReference"/>
          <w:sz w:val="22"/>
          <w:szCs w:val="22"/>
          <w:lang w:val="en-GB"/>
        </w:rPr>
        <w:footnoteReference w:id="1"/>
      </w:r>
      <w:r w:rsidRPr="00394294">
        <w:rPr>
          <w:sz w:val="22"/>
          <w:szCs w:val="22"/>
          <w:lang w:val="en-GB"/>
        </w:rPr>
        <w:t>).</w:t>
      </w:r>
    </w:p>
    <w:p w14:paraId="68A43DA7" w14:textId="77777777" w:rsidR="00161D3A" w:rsidRDefault="00161D3A" w:rsidP="00161D3A">
      <w:pPr>
        <w:pStyle w:val="ListBullet"/>
        <w:rPr>
          <w:sz w:val="22"/>
          <w:szCs w:val="22"/>
          <w:lang w:val="en-GB"/>
        </w:rPr>
      </w:pPr>
      <w:r w:rsidRPr="00394294">
        <w:rPr>
          <w:sz w:val="22"/>
          <w:szCs w:val="22"/>
          <w:lang w:val="en-GB"/>
        </w:rPr>
        <w:t>The Auditor and/or the firm is registered as a statutory auditor in the public register of a public oversight body in a third country and this register is subject to principles of public oversight as set out in the legislation of the country concerned (this applies to auditors and audit firms based in a third country).</w:t>
      </w:r>
    </w:p>
    <w:p w14:paraId="2506EA1F" w14:textId="77777777" w:rsidR="00E76378" w:rsidRPr="00394294" w:rsidRDefault="00E76378" w:rsidP="00E76378">
      <w:pPr>
        <w:pStyle w:val="ListBullet"/>
        <w:numPr>
          <w:ilvl w:val="0"/>
          <w:numId w:val="0"/>
        </w:numPr>
        <w:ind w:left="283" w:hanging="283"/>
        <w:rPr>
          <w:sz w:val="22"/>
          <w:szCs w:val="22"/>
          <w:lang w:val="en-GB"/>
        </w:rPr>
      </w:pPr>
    </w:p>
    <w:p w14:paraId="7FDE2A66" w14:textId="77777777" w:rsidR="00161D3A" w:rsidRPr="00394294" w:rsidRDefault="00161D3A" w:rsidP="00075A90">
      <w:pPr>
        <w:pStyle w:val="Heading2"/>
      </w:pPr>
      <w:r w:rsidRPr="00394294">
        <w:lastRenderedPageBreak/>
        <w:t>Subject of the Engagement</w:t>
      </w:r>
    </w:p>
    <w:p w14:paraId="5094BC88" w14:textId="2712C799" w:rsidR="000F1ADB" w:rsidRDefault="00161D3A" w:rsidP="004E482B">
      <w:pPr>
        <w:jc w:val="both"/>
        <w:rPr>
          <w:b/>
          <w:bCs/>
        </w:rPr>
      </w:pPr>
      <w:r w:rsidRPr="00394294">
        <w:rPr>
          <w:sz w:val="22"/>
          <w:szCs w:val="22"/>
        </w:rPr>
        <w:t xml:space="preserve">The subject of this engagement is the </w:t>
      </w:r>
      <w:r w:rsidR="00F96B0E" w:rsidRPr="004E482B">
        <w:rPr>
          <w:sz w:val="22"/>
          <w:szCs w:val="22"/>
        </w:rPr>
        <w:t xml:space="preserve">Final Financial </w:t>
      </w:r>
      <w:r w:rsidR="004E482B" w:rsidRPr="004E482B">
        <w:rPr>
          <w:sz w:val="22"/>
          <w:szCs w:val="22"/>
        </w:rPr>
        <w:t>Audit of</w:t>
      </w:r>
      <w:r w:rsidR="0052181E">
        <w:rPr>
          <w:sz w:val="22"/>
          <w:szCs w:val="22"/>
        </w:rPr>
        <w:t xml:space="preserve"> the </w:t>
      </w:r>
      <w:r w:rsidR="00B1475D" w:rsidRPr="00E76378">
        <w:rPr>
          <w:b/>
          <w:bCs/>
          <w:color w:val="000000" w:themeColor="text1"/>
        </w:rPr>
        <w:t>GEO</w:t>
      </w:r>
      <w:r w:rsidR="00B1475D">
        <w:rPr>
          <w:b/>
          <w:bCs/>
          <w:color w:val="000000" w:themeColor="text1"/>
        </w:rPr>
        <w:t>2406</w:t>
      </w:r>
      <w:r w:rsidR="008F49F1">
        <w:rPr>
          <w:b/>
          <w:bCs/>
          <w:color w:val="000000" w:themeColor="text1"/>
        </w:rPr>
        <w:t xml:space="preserve">, </w:t>
      </w:r>
      <w:r w:rsidR="00B1475D" w:rsidRPr="00B1475D">
        <w:rPr>
          <w:b/>
          <w:bCs/>
          <w:color w:val="000000" w:themeColor="text1"/>
        </w:rPr>
        <w:t xml:space="preserve">CASH &amp; </w:t>
      </w:r>
      <w:proofErr w:type="gramStart"/>
      <w:r w:rsidR="00B1475D" w:rsidRPr="00B1475D">
        <w:rPr>
          <w:b/>
          <w:bCs/>
          <w:color w:val="000000" w:themeColor="text1"/>
        </w:rPr>
        <w:t>CARE :</w:t>
      </w:r>
      <w:proofErr w:type="gramEnd"/>
      <w:r w:rsidR="00B1475D" w:rsidRPr="00B1475D">
        <w:rPr>
          <w:b/>
          <w:bCs/>
          <w:color w:val="000000" w:themeColor="text1"/>
        </w:rPr>
        <w:t xml:space="preserve"> HUMANITARIAN ASSISTANCE FOR CONFLICT-AFFECTED PEOPLE (UKRAINIANS WHO FLED TO GEORGIA) THROUGH MPC. </w:t>
      </w:r>
      <w:proofErr w:type="gramStart"/>
      <w:r w:rsidR="00B1475D" w:rsidRPr="00B1475D">
        <w:rPr>
          <w:b/>
          <w:bCs/>
          <w:color w:val="000000" w:themeColor="text1"/>
        </w:rPr>
        <w:t>CFW,  PSS</w:t>
      </w:r>
      <w:proofErr w:type="gramEnd"/>
      <w:r w:rsidR="00B1475D" w:rsidRPr="00B1475D">
        <w:rPr>
          <w:b/>
          <w:bCs/>
          <w:color w:val="000000" w:themeColor="text1"/>
        </w:rPr>
        <w:t xml:space="preserve"> ACTIVTIES</w:t>
      </w:r>
      <w:r w:rsidR="008F49F1">
        <w:rPr>
          <w:b/>
          <w:bCs/>
          <w:color w:val="000000" w:themeColor="text1"/>
        </w:rPr>
        <w:t xml:space="preserve">, </w:t>
      </w:r>
      <w:r w:rsidR="008F49F1" w:rsidRPr="008F49F1">
        <w:rPr>
          <w:b/>
          <w:bCs/>
        </w:rPr>
        <w:t>(</w:t>
      </w:r>
      <w:r w:rsidR="00B1475D" w:rsidRPr="00AA726F">
        <w:rPr>
          <w:b/>
          <w:bCs/>
          <w:lang w:val="de-DE"/>
        </w:rPr>
        <w:t>01/0</w:t>
      </w:r>
      <w:r w:rsidR="00B1475D">
        <w:rPr>
          <w:b/>
          <w:bCs/>
          <w:lang w:val="de-DE"/>
        </w:rPr>
        <w:t>1</w:t>
      </w:r>
      <w:r w:rsidR="00B1475D" w:rsidRPr="00AA726F">
        <w:rPr>
          <w:b/>
          <w:bCs/>
          <w:lang w:val="de-DE"/>
        </w:rPr>
        <w:t>/202</w:t>
      </w:r>
      <w:r w:rsidR="00B1475D">
        <w:rPr>
          <w:b/>
          <w:bCs/>
          <w:lang w:val="de-DE"/>
        </w:rPr>
        <w:t>5</w:t>
      </w:r>
      <w:r w:rsidR="00B1475D" w:rsidRPr="00AA726F">
        <w:rPr>
          <w:b/>
          <w:bCs/>
          <w:lang w:val="de-DE"/>
        </w:rPr>
        <w:t xml:space="preserve"> – 31/</w:t>
      </w:r>
      <w:r w:rsidR="00B1475D">
        <w:rPr>
          <w:b/>
          <w:bCs/>
          <w:lang w:val="de-DE"/>
        </w:rPr>
        <w:t>12</w:t>
      </w:r>
      <w:r w:rsidR="00B1475D" w:rsidRPr="00AA726F">
        <w:rPr>
          <w:b/>
          <w:bCs/>
          <w:lang w:val="de-DE"/>
        </w:rPr>
        <w:t>/202</w:t>
      </w:r>
      <w:r w:rsidR="00B1475D">
        <w:rPr>
          <w:b/>
          <w:bCs/>
          <w:lang w:val="de-DE"/>
        </w:rPr>
        <w:t>5</w:t>
      </w:r>
      <w:r w:rsidR="008F49F1" w:rsidRPr="008F49F1">
        <w:rPr>
          <w:b/>
          <w:bCs/>
        </w:rPr>
        <w:t>)</w:t>
      </w:r>
      <w:r w:rsidR="000F1ADB">
        <w:rPr>
          <w:b/>
          <w:bCs/>
        </w:rPr>
        <w:t xml:space="preserve">. </w:t>
      </w:r>
    </w:p>
    <w:p w14:paraId="64EC9405" w14:textId="19AC720F" w:rsidR="007306ED" w:rsidRPr="000F1ADB" w:rsidRDefault="000F1ADB" w:rsidP="004E482B">
      <w:pPr>
        <w:jc w:val="both"/>
        <w:rPr>
          <w:sz w:val="22"/>
          <w:szCs w:val="22"/>
        </w:rPr>
      </w:pPr>
      <w:r w:rsidRPr="000F1ADB">
        <w:t xml:space="preserve">Number of the project transaction – </w:t>
      </w:r>
      <w:r w:rsidR="00BD3E12" w:rsidRPr="00BD3E12">
        <w:t>10400</w:t>
      </w:r>
      <w:r w:rsidRPr="00ED467B">
        <w:t xml:space="preserve"> Transactions. </w:t>
      </w:r>
    </w:p>
    <w:p w14:paraId="62F76406" w14:textId="29C4B214" w:rsidR="007306ED" w:rsidRPr="00394294" w:rsidRDefault="007306ED" w:rsidP="007306ED">
      <w:pPr>
        <w:pStyle w:val="Heading2"/>
      </w:pPr>
      <w:r>
        <w:t xml:space="preserve">Main objectives of the </w:t>
      </w:r>
      <w:r w:rsidR="001F0B6B">
        <w:t xml:space="preserve">Audit </w:t>
      </w:r>
    </w:p>
    <w:p w14:paraId="47C51CB6" w14:textId="40643353" w:rsidR="007306ED" w:rsidRDefault="00A7005A" w:rsidP="001F0B6B">
      <w:pPr>
        <w:jc w:val="both"/>
        <w:rPr>
          <w:sz w:val="22"/>
          <w:szCs w:val="22"/>
        </w:rPr>
      </w:pPr>
      <w:r w:rsidRPr="00631721">
        <w:rPr>
          <w:rFonts w:ascii="Calibri" w:hAnsi="Calibri" w:cs="Calibri"/>
          <w:snapToGrid/>
          <w:sz w:val="22"/>
          <w:szCs w:val="22"/>
        </w:rPr>
        <w:t>The audit must ensure that</w:t>
      </w:r>
    </w:p>
    <w:p w14:paraId="6FEB467C" w14:textId="3F8DCC5C" w:rsidR="001F0B6B" w:rsidRPr="00E8045F" w:rsidRDefault="008F49F1" w:rsidP="001F0B6B">
      <w:pPr>
        <w:numPr>
          <w:ilvl w:val="0"/>
          <w:numId w:val="14"/>
        </w:numPr>
        <w:jc w:val="both"/>
        <w:rPr>
          <w:sz w:val="22"/>
          <w:szCs w:val="22"/>
        </w:rPr>
      </w:pPr>
      <w:r w:rsidRPr="00E8045F">
        <w:rPr>
          <w:rFonts w:eastAsia="Calibri"/>
          <w:color w:val="000000"/>
          <w:sz w:val="22"/>
          <w:szCs w:val="22"/>
        </w:rPr>
        <w:t>the</w:t>
      </w:r>
      <w:r w:rsidRPr="00E8045F">
        <w:rPr>
          <w:color w:val="000000"/>
          <w:spacing w:val="12"/>
          <w:sz w:val="22"/>
          <w:szCs w:val="22"/>
        </w:rPr>
        <w:t xml:space="preserve"> </w:t>
      </w:r>
      <w:r w:rsidRPr="00E8045F">
        <w:rPr>
          <w:rFonts w:eastAsia="Calibri"/>
          <w:color w:val="000000"/>
          <w:sz w:val="22"/>
          <w:szCs w:val="22"/>
        </w:rPr>
        <w:t>expenditure</w:t>
      </w:r>
      <w:r w:rsidRPr="00E8045F">
        <w:rPr>
          <w:color w:val="000000"/>
          <w:spacing w:val="51"/>
          <w:sz w:val="22"/>
          <w:szCs w:val="22"/>
        </w:rPr>
        <w:t xml:space="preserve"> </w:t>
      </w:r>
      <w:r w:rsidRPr="00E8045F">
        <w:rPr>
          <w:rFonts w:eastAsia="Calibri"/>
          <w:color w:val="000000"/>
          <w:sz w:val="22"/>
          <w:szCs w:val="22"/>
        </w:rPr>
        <w:t>is</w:t>
      </w:r>
      <w:r w:rsidRPr="00E8045F">
        <w:rPr>
          <w:color w:val="000000"/>
          <w:spacing w:val="4"/>
          <w:sz w:val="22"/>
          <w:szCs w:val="22"/>
        </w:rPr>
        <w:t xml:space="preserve"> </w:t>
      </w:r>
      <w:r w:rsidRPr="00E8045F">
        <w:rPr>
          <w:rFonts w:eastAsia="Calibri"/>
          <w:color w:val="000000"/>
          <w:sz w:val="22"/>
          <w:szCs w:val="22"/>
        </w:rPr>
        <w:t>reasonably</w:t>
      </w:r>
      <w:r w:rsidRPr="00E8045F">
        <w:rPr>
          <w:color w:val="000000"/>
          <w:spacing w:val="46"/>
          <w:sz w:val="22"/>
          <w:szCs w:val="22"/>
        </w:rPr>
        <w:t xml:space="preserve"> </w:t>
      </w:r>
      <w:r w:rsidRPr="00E8045F">
        <w:rPr>
          <w:rFonts w:eastAsia="Calibri"/>
          <w:color w:val="000000"/>
          <w:sz w:val="22"/>
          <w:szCs w:val="22"/>
        </w:rPr>
        <w:t>covered</w:t>
      </w:r>
      <w:r w:rsidRPr="00E8045F">
        <w:rPr>
          <w:color w:val="000000"/>
          <w:spacing w:val="33"/>
          <w:sz w:val="22"/>
          <w:szCs w:val="22"/>
        </w:rPr>
        <w:t xml:space="preserve"> </w:t>
      </w:r>
      <w:r w:rsidRPr="00E8045F">
        <w:rPr>
          <w:rFonts w:eastAsia="Calibri"/>
          <w:color w:val="000000"/>
          <w:sz w:val="22"/>
          <w:szCs w:val="22"/>
        </w:rPr>
        <w:t>by</w:t>
      </w:r>
      <w:r w:rsidRPr="00E8045F">
        <w:rPr>
          <w:color w:val="000000"/>
          <w:spacing w:val="8"/>
          <w:sz w:val="22"/>
          <w:szCs w:val="22"/>
        </w:rPr>
        <w:t xml:space="preserve"> </w:t>
      </w:r>
      <w:r w:rsidRPr="00E8045F">
        <w:rPr>
          <w:rFonts w:eastAsia="Calibri"/>
          <w:color w:val="000000"/>
          <w:sz w:val="22"/>
          <w:szCs w:val="22"/>
        </w:rPr>
        <w:t>the</w:t>
      </w:r>
      <w:r w:rsidRPr="00E8045F">
        <w:rPr>
          <w:color w:val="000000"/>
          <w:spacing w:val="12"/>
          <w:sz w:val="22"/>
          <w:szCs w:val="22"/>
        </w:rPr>
        <w:t xml:space="preserve"> </w:t>
      </w:r>
      <w:r w:rsidRPr="00E8045F">
        <w:rPr>
          <w:rFonts w:eastAsia="Calibri"/>
          <w:color w:val="000000"/>
          <w:sz w:val="22"/>
          <w:szCs w:val="22"/>
        </w:rPr>
        <w:t>original</w:t>
      </w:r>
      <w:r w:rsidRPr="00E8045F">
        <w:rPr>
          <w:color w:val="000000"/>
          <w:spacing w:val="30"/>
          <w:sz w:val="22"/>
          <w:szCs w:val="22"/>
        </w:rPr>
        <w:t xml:space="preserve"> </w:t>
      </w:r>
      <w:r w:rsidRPr="00E8045F">
        <w:rPr>
          <w:rFonts w:eastAsia="Calibri"/>
          <w:color w:val="000000"/>
          <w:sz w:val="22"/>
          <w:szCs w:val="22"/>
        </w:rPr>
        <w:t>supporting</w:t>
      </w:r>
      <w:r w:rsidRPr="00E8045F">
        <w:rPr>
          <w:color w:val="000000"/>
          <w:spacing w:val="45"/>
          <w:sz w:val="22"/>
          <w:szCs w:val="22"/>
        </w:rPr>
        <w:t xml:space="preserve"> </w:t>
      </w:r>
      <w:r w:rsidRPr="00E8045F">
        <w:rPr>
          <w:rFonts w:eastAsia="Calibri"/>
          <w:color w:val="000000"/>
          <w:sz w:val="22"/>
          <w:szCs w:val="22"/>
        </w:rPr>
        <w:t>documents</w:t>
      </w:r>
      <w:r w:rsidRPr="00E8045F">
        <w:rPr>
          <w:color w:val="000000"/>
          <w:spacing w:val="47"/>
          <w:sz w:val="22"/>
          <w:szCs w:val="22"/>
        </w:rPr>
        <w:t xml:space="preserve"> </w:t>
      </w:r>
      <w:r w:rsidRPr="00E8045F">
        <w:rPr>
          <w:rFonts w:eastAsia="Calibri"/>
          <w:color w:val="000000"/>
          <w:sz w:val="22"/>
          <w:szCs w:val="22"/>
        </w:rPr>
        <w:t>and</w:t>
      </w:r>
      <w:r w:rsidRPr="00E8045F">
        <w:rPr>
          <w:color w:val="000000"/>
          <w:spacing w:val="14"/>
          <w:sz w:val="22"/>
          <w:szCs w:val="22"/>
        </w:rPr>
        <w:t xml:space="preserve"> </w:t>
      </w:r>
      <w:r w:rsidRPr="00E8045F">
        <w:rPr>
          <w:rFonts w:eastAsia="Calibri"/>
          <w:color w:val="000000"/>
          <w:sz w:val="22"/>
          <w:szCs w:val="22"/>
        </w:rPr>
        <w:t>has</w:t>
      </w:r>
      <w:r w:rsidRPr="00E8045F">
        <w:rPr>
          <w:color w:val="000000"/>
          <w:spacing w:val="12"/>
          <w:sz w:val="22"/>
          <w:szCs w:val="22"/>
        </w:rPr>
        <w:t xml:space="preserve"> </w:t>
      </w:r>
      <w:r w:rsidRPr="00E8045F">
        <w:rPr>
          <w:rFonts w:eastAsia="Calibri"/>
          <w:color w:val="000000"/>
          <w:w w:val="105"/>
          <w:sz w:val="22"/>
          <w:szCs w:val="22"/>
        </w:rPr>
        <w:t>been</w:t>
      </w:r>
      <w:r w:rsidRPr="00E8045F">
        <w:rPr>
          <w:color w:val="000000"/>
          <w:w w:val="105"/>
          <w:sz w:val="22"/>
          <w:szCs w:val="22"/>
        </w:rPr>
        <w:t xml:space="preserve"> </w:t>
      </w:r>
      <w:r w:rsidRPr="00E8045F">
        <w:rPr>
          <w:rFonts w:eastAsia="Calibri"/>
          <w:color w:val="000000"/>
          <w:sz w:val="22"/>
          <w:szCs w:val="22"/>
        </w:rPr>
        <w:t>accurately</w:t>
      </w:r>
      <w:r w:rsidRPr="00E8045F">
        <w:rPr>
          <w:color w:val="000000"/>
          <w:spacing w:val="43"/>
          <w:sz w:val="22"/>
          <w:szCs w:val="22"/>
        </w:rPr>
        <w:t xml:space="preserve"> </w:t>
      </w:r>
      <w:r w:rsidRPr="00E8045F">
        <w:rPr>
          <w:rFonts w:eastAsia="Calibri"/>
          <w:color w:val="000000"/>
          <w:sz w:val="22"/>
          <w:szCs w:val="22"/>
        </w:rPr>
        <w:t>accounted</w:t>
      </w:r>
      <w:r w:rsidRPr="00E8045F">
        <w:rPr>
          <w:color w:val="000000"/>
          <w:spacing w:val="44"/>
          <w:sz w:val="22"/>
          <w:szCs w:val="22"/>
        </w:rPr>
        <w:t xml:space="preserve"> </w:t>
      </w:r>
      <w:r w:rsidRPr="00E8045F">
        <w:rPr>
          <w:rFonts w:eastAsia="Calibri"/>
          <w:color w:val="000000"/>
          <w:w w:val="105"/>
          <w:sz w:val="22"/>
          <w:szCs w:val="22"/>
        </w:rPr>
        <w:t>for,</w:t>
      </w:r>
    </w:p>
    <w:p w14:paraId="2FFBF11E" w14:textId="0B131E38" w:rsidR="001F0B6B" w:rsidRPr="00E8045F" w:rsidRDefault="008F49F1" w:rsidP="001F0B6B">
      <w:pPr>
        <w:numPr>
          <w:ilvl w:val="0"/>
          <w:numId w:val="14"/>
        </w:numPr>
        <w:jc w:val="both"/>
        <w:rPr>
          <w:sz w:val="22"/>
          <w:szCs w:val="22"/>
        </w:rPr>
      </w:pPr>
      <w:r w:rsidRPr="00E8045F">
        <w:rPr>
          <w:rFonts w:eastAsia="Calibri"/>
          <w:color w:val="000000"/>
          <w:sz w:val="22"/>
          <w:szCs w:val="22"/>
        </w:rPr>
        <w:t>the</w:t>
      </w:r>
      <w:r w:rsidRPr="00E8045F">
        <w:rPr>
          <w:color w:val="000000"/>
          <w:spacing w:val="12"/>
          <w:sz w:val="22"/>
          <w:szCs w:val="22"/>
        </w:rPr>
        <w:t xml:space="preserve"> </w:t>
      </w:r>
      <w:r w:rsidRPr="00E8045F">
        <w:rPr>
          <w:rFonts w:eastAsia="Calibri"/>
          <w:color w:val="000000"/>
          <w:sz w:val="22"/>
          <w:szCs w:val="22"/>
        </w:rPr>
        <w:t>expenditure</w:t>
      </w:r>
      <w:r w:rsidRPr="00E8045F">
        <w:rPr>
          <w:color w:val="000000"/>
          <w:spacing w:val="51"/>
          <w:sz w:val="22"/>
          <w:szCs w:val="22"/>
        </w:rPr>
        <w:t xml:space="preserve"> </w:t>
      </w:r>
      <w:r w:rsidRPr="00E8045F">
        <w:rPr>
          <w:rFonts w:eastAsia="Calibri"/>
          <w:color w:val="000000"/>
          <w:spacing w:val="-2"/>
          <w:sz w:val="22"/>
          <w:szCs w:val="22"/>
        </w:rPr>
        <w:t>wa</w:t>
      </w:r>
      <w:r w:rsidRPr="00E8045F">
        <w:rPr>
          <w:rFonts w:eastAsia="Calibri"/>
          <w:color w:val="000000"/>
          <w:sz w:val="22"/>
          <w:szCs w:val="22"/>
        </w:rPr>
        <w:t>s</w:t>
      </w:r>
      <w:r w:rsidRPr="00E8045F">
        <w:rPr>
          <w:color w:val="000000"/>
          <w:spacing w:val="10"/>
          <w:sz w:val="22"/>
          <w:szCs w:val="22"/>
        </w:rPr>
        <w:t xml:space="preserve"> </w:t>
      </w:r>
      <w:r w:rsidRPr="00E8045F">
        <w:rPr>
          <w:rFonts w:eastAsia="Calibri"/>
          <w:color w:val="000000"/>
          <w:sz w:val="22"/>
          <w:szCs w:val="22"/>
        </w:rPr>
        <w:t>instructed</w:t>
      </w:r>
      <w:r w:rsidRPr="00E8045F">
        <w:rPr>
          <w:color w:val="000000"/>
          <w:spacing w:val="42"/>
          <w:sz w:val="22"/>
          <w:szCs w:val="22"/>
        </w:rPr>
        <w:t xml:space="preserve"> </w:t>
      </w:r>
      <w:r w:rsidRPr="00E8045F">
        <w:rPr>
          <w:rFonts w:eastAsia="Calibri"/>
          <w:color w:val="000000"/>
          <w:sz w:val="22"/>
          <w:szCs w:val="22"/>
        </w:rPr>
        <w:t>during</w:t>
      </w:r>
      <w:r w:rsidRPr="00E8045F">
        <w:rPr>
          <w:color w:val="000000"/>
          <w:spacing w:val="26"/>
          <w:sz w:val="22"/>
          <w:szCs w:val="22"/>
        </w:rPr>
        <w:t xml:space="preserve"> </w:t>
      </w:r>
      <w:r w:rsidRPr="00E8045F">
        <w:rPr>
          <w:rFonts w:eastAsia="Calibri"/>
          <w:color w:val="000000"/>
          <w:sz w:val="22"/>
          <w:szCs w:val="22"/>
        </w:rPr>
        <w:t>the</w:t>
      </w:r>
      <w:r w:rsidRPr="00E8045F">
        <w:rPr>
          <w:color w:val="000000"/>
          <w:spacing w:val="12"/>
          <w:sz w:val="22"/>
          <w:szCs w:val="22"/>
        </w:rPr>
        <w:t xml:space="preserve"> </w:t>
      </w:r>
      <w:r w:rsidRPr="00E8045F">
        <w:rPr>
          <w:rFonts w:eastAsia="Calibri"/>
          <w:color w:val="000000"/>
          <w:sz w:val="22"/>
          <w:szCs w:val="22"/>
        </w:rPr>
        <w:t>project</w:t>
      </w:r>
      <w:r w:rsidRPr="00E8045F">
        <w:rPr>
          <w:color w:val="000000"/>
          <w:spacing w:val="29"/>
          <w:sz w:val="22"/>
          <w:szCs w:val="22"/>
        </w:rPr>
        <w:t xml:space="preserve"> </w:t>
      </w:r>
      <w:r w:rsidRPr="00E8045F">
        <w:rPr>
          <w:rFonts w:eastAsia="Calibri"/>
          <w:color w:val="000000"/>
          <w:w w:val="105"/>
          <w:sz w:val="22"/>
          <w:szCs w:val="22"/>
        </w:rPr>
        <w:t>period</w:t>
      </w:r>
    </w:p>
    <w:p w14:paraId="6F5DDF4B" w14:textId="78D93335" w:rsidR="001F0B6B" w:rsidRPr="00E8045F" w:rsidRDefault="008F49F1" w:rsidP="001F0B6B">
      <w:pPr>
        <w:numPr>
          <w:ilvl w:val="0"/>
          <w:numId w:val="14"/>
        </w:numPr>
        <w:jc w:val="both"/>
        <w:rPr>
          <w:sz w:val="22"/>
          <w:szCs w:val="22"/>
        </w:rPr>
      </w:pPr>
      <w:r w:rsidRPr="00E8045F">
        <w:rPr>
          <w:rFonts w:eastAsia="Calibri"/>
          <w:color w:val="000000"/>
          <w:sz w:val="22"/>
          <w:szCs w:val="22"/>
        </w:rPr>
        <w:t>the</w:t>
      </w:r>
      <w:r w:rsidRPr="00E8045F">
        <w:rPr>
          <w:color w:val="000000"/>
          <w:spacing w:val="12"/>
          <w:sz w:val="22"/>
          <w:szCs w:val="22"/>
        </w:rPr>
        <w:t xml:space="preserve"> </w:t>
      </w:r>
      <w:r w:rsidRPr="00E8045F">
        <w:rPr>
          <w:rFonts w:eastAsia="Calibri"/>
          <w:color w:val="000000"/>
          <w:sz w:val="22"/>
          <w:szCs w:val="22"/>
        </w:rPr>
        <w:t>expenditure</w:t>
      </w:r>
      <w:r w:rsidRPr="00E8045F">
        <w:rPr>
          <w:color w:val="000000"/>
          <w:spacing w:val="51"/>
          <w:sz w:val="22"/>
          <w:szCs w:val="22"/>
        </w:rPr>
        <w:t xml:space="preserve"> </w:t>
      </w:r>
      <w:r w:rsidRPr="00E8045F">
        <w:rPr>
          <w:rFonts w:eastAsia="Calibri"/>
          <w:color w:val="000000"/>
          <w:sz w:val="22"/>
          <w:szCs w:val="22"/>
        </w:rPr>
        <w:t>for</w:t>
      </w:r>
      <w:r w:rsidRPr="00E8045F">
        <w:rPr>
          <w:color w:val="000000"/>
          <w:spacing w:val="10"/>
          <w:sz w:val="22"/>
          <w:szCs w:val="22"/>
        </w:rPr>
        <w:t xml:space="preserve"> </w:t>
      </w:r>
      <w:r w:rsidRPr="00E8045F">
        <w:rPr>
          <w:rFonts w:eastAsia="Calibri"/>
          <w:color w:val="000000"/>
          <w:sz w:val="22"/>
          <w:szCs w:val="22"/>
        </w:rPr>
        <w:t>the</w:t>
      </w:r>
      <w:r w:rsidRPr="00E8045F">
        <w:rPr>
          <w:color w:val="000000"/>
          <w:spacing w:val="12"/>
          <w:sz w:val="22"/>
          <w:szCs w:val="22"/>
        </w:rPr>
        <w:t xml:space="preserve"> </w:t>
      </w:r>
      <w:r w:rsidRPr="00E8045F">
        <w:rPr>
          <w:rFonts w:eastAsia="Calibri"/>
          <w:color w:val="000000"/>
          <w:sz w:val="22"/>
          <w:szCs w:val="22"/>
        </w:rPr>
        <w:t>project</w:t>
      </w:r>
      <w:r w:rsidRPr="00E8045F">
        <w:rPr>
          <w:color w:val="000000"/>
          <w:spacing w:val="29"/>
          <w:sz w:val="22"/>
          <w:szCs w:val="22"/>
        </w:rPr>
        <w:t xml:space="preserve"> </w:t>
      </w:r>
      <w:r w:rsidRPr="00E8045F">
        <w:rPr>
          <w:rFonts w:eastAsia="Calibri"/>
          <w:color w:val="000000"/>
          <w:spacing w:val="-2"/>
          <w:sz w:val="22"/>
          <w:szCs w:val="22"/>
        </w:rPr>
        <w:t>ha</w:t>
      </w:r>
      <w:r w:rsidRPr="00E8045F">
        <w:rPr>
          <w:rFonts w:eastAsia="Calibri"/>
          <w:color w:val="000000"/>
          <w:sz w:val="22"/>
          <w:szCs w:val="22"/>
        </w:rPr>
        <w:t>s</w:t>
      </w:r>
      <w:r w:rsidRPr="00E8045F">
        <w:rPr>
          <w:color w:val="000000"/>
          <w:spacing w:val="8"/>
          <w:sz w:val="22"/>
          <w:szCs w:val="22"/>
        </w:rPr>
        <w:t xml:space="preserve"> </w:t>
      </w:r>
      <w:r w:rsidRPr="00E8045F">
        <w:rPr>
          <w:rFonts w:eastAsia="Calibri"/>
          <w:color w:val="000000"/>
          <w:spacing w:val="-2"/>
          <w:sz w:val="22"/>
          <w:szCs w:val="22"/>
        </w:rPr>
        <w:t>bee</w:t>
      </w:r>
      <w:r w:rsidRPr="00E8045F">
        <w:rPr>
          <w:rFonts w:eastAsia="Calibri"/>
          <w:color w:val="000000"/>
          <w:sz w:val="22"/>
          <w:szCs w:val="22"/>
        </w:rPr>
        <w:t>n</w:t>
      </w:r>
      <w:r w:rsidRPr="00E8045F">
        <w:rPr>
          <w:color w:val="000000"/>
          <w:spacing w:val="15"/>
          <w:sz w:val="22"/>
          <w:szCs w:val="22"/>
        </w:rPr>
        <w:t xml:space="preserve"> </w:t>
      </w:r>
      <w:r w:rsidRPr="00E8045F">
        <w:rPr>
          <w:rFonts w:eastAsia="Calibri"/>
          <w:color w:val="000000"/>
          <w:sz w:val="22"/>
          <w:szCs w:val="22"/>
        </w:rPr>
        <w:t>duly</w:t>
      </w:r>
      <w:r w:rsidRPr="00E8045F">
        <w:rPr>
          <w:color w:val="000000"/>
          <w:spacing w:val="16"/>
          <w:sz w:val="22"/>
          <w:szCs w:val="22"/>
        </w:rPr>
        <w:t xml:space="preserve"> </w:t>
      </w:r>
      <w:r w:rsidRPr="00E8045F">
        <w:rPr>
          <w:rFonts w:eastAsia="Calibri"/>
          <w:color w:val="000000"/>
          <w:w w:val="105"/>
          <w:sz w:val="22"/>
          <w:szCs w:val="22"/>
        </w:rPr>
        <w:t>approved</w:t>
      </w:r>
    </w:p>
    <w:p w14:paraId="7F4C2073" w14:textId="56993484" w:rsidR="00967B9B" w:rsidRPr="00E8045F" w:rsidRDefault="008F49F1" w:rsidP="001F0B6B">
      <w:pPr>
        <w:numPr>
          <w:ilvl w:val="0"/>
          <w:numId w:val="14"/>
        </w:numPr>
        <w:jc w:val="both"/>
        <w:rPr>
          <w:sz w:val="22"/>
          <w:szCs w:val="22"/>
        </w:rPr>
      </w:pPr>
      <w:r w:rsidRPr="00E8045F">
        <w:rPr>
          <w:rFonts w:eastAsia="Calibri"/>
          <w:color w:val="000000"/>
          <w:sz w:val="22"/>
          <w:szCs w:val="22"/>
        </w:rPr>
        <w:t>the</w:t>
      </w:r>
      <w:r w:rsidRPr="00E8045F">
        <w:rPr>
          <w:color w:val="000000"/>
          <w:spacing w:val="12"/>
          <w:sz w:val="22"/>
          <w:szCs w:val="22"/>
        </w:rPr>
        <w:t xml:space="preserve"> </w:t>
      </w:r>
      <w:r w:rsidRPr="00E8045F">
        <w:rPr>
          <w:rFonts w:eastAsia="Calibri"/>
          <w:color w:val="000000"/>
          <w:sz w:val="22"/>
          <w:szCs w:val="22"/>
        </w:rPr>
        <w:t>procedures</w:t>
      </w:r>
      <w:r w:rsidRPr="00E8045F">
        <w:rPr>
          <w:color w:val="000000"/>
          <w:spacing w:val="48"/>
          <w:sz w:val="22"/>
          <w:szCs w:val="22"/>
        </w:rPr>
        <w:t xml:space="preserve"> </w:t>
      </w:r>
      <w:r w:rsidRPr="00E8045F">
        <w:rPr>
          <w:rFonts w:eastAsia="Calibri"/>
          <w:color w:val="000000"/>
          <w:sz w:val="22"/>
          <w:szCs w:val="22"/>
        </w:rPr>
        <w:t>used</w:t>
      </w:r>
      <w:r w:rsidRPr="00E8045F">
        <w:rPr>
          <w:color w:val="000000"/>
          <w:spacing w:val="18"/>
          <w:sz w:val="22"/>
          <w:szCs w:val="22"/>
        </w:rPr>
        <w:t xml:space="preserve"> </w:t>
      </w:r>
      <w:r w:rsidRPr="00E8045F">
        <w:rPr>
          <w:rFonts w:eastAsia="Calibri"/>
          <w:color w:val="000000"/>
          <w:sz w:val="22"/>
          <w:szCs w:val="22"/>
        </w:rPr>
        <w:t>to</w:t>
      </w:r>
      <w:r w:rsidRPr="00E8045F">
        <w:rPr>
          <w:color w:val="000000"/>
          <w:spacing w:val="6"/>
          <w:sz w:val="22"/>
          <w:szCs w:val="22"/>
        </w:rPr>
        <w:t xml:space="preserve"> </w:t>
      </w:r>
      <w:r w:rsidRPr="00E8045F">
        <w:rPr>
          <w:rFonts w:eastAsia="Calibri"/>
          <w:color w:val="000000"/>
          <w:sz w:val="22"/>
          <w:szCs w:val="22"/>
        </w:rPr>
        <w:t>convert</w:t>
      </w:r>
      <w:r w:rsidRPr="00E8045F">
        <w:rPr>
          <w:color w:val="000000"/>
          <w:spacing w:val="31"/>
          <w:sz w:val="22"/>
          <w:szCs w:val="22"/>
        </w:rPr>
        <w:t xml:space="preserve"> </w:t>
      </w:r>
      <w:r w:rsidRPr="00E8045F">
        <w:rPr>
          <w:rFonts w:eastAsia="Calibri"/>
          <w:color w:val="000000"/>
          <w:sz w:val="22"/>
          <w:szCs w:val="22"/>
        </w:rPr>
        <w:t>local</w:t>
      </w:r>
      <w:r w:rsidRPr="00E8045F">
        <w:rPr>
          <w:color w:val="000000"/>
          <w:spacing w:val="18"/>
          <w:sz w:val="22"/>
          <w:szCs w:val="22"/>
        </w:rPr>
        <w:t xml:space="preserve"> </w:t>
      </w:r>
      <w:r w:rsidRPr="00E8045F">
        <w:rPr>
          <w:rFonts w:eastAsia="Calibri"/>
          <w:color w:val="000000"/>
          <w:sz w:val="22"/>
          <w:szCs w:val="22"/>
        </w:rPr>
        <w:t>currencies</w:t>
      </w:r>
      <w:r w:rsidRPr="00E8045F">
        <w:rPr>
          <w:color w:val="000000"/>
          <w:spacing w:val="43"/>
          <w:sz w:val="22"/>
          <w:szCs w:val="22"/>
        </w:rPr>
        <w:t xml:space="preserve"> </w:t>
      </w:r>
      <w:r w:rsidRPr="00E8045F">
        <w:rPr>
          <w:rFonts w:eastAsia="Calibri"/>
          <w:color w:val="000000"/>
          <w:sz w:val="22"/>
          <w:szCs w:val="22"/>
        </w:rPr>
        <w:t>into</w:t>
      </w:r>
      <w:r w:rsidRPr="00E8045F">
        <w:rPr>
          <w:color w:val="000000"/>
          <w:spacing w:val="15"/>
          <w:sz w:val="22"/>
          <w:szCs w:val="22"/>
        </w:rPr>
        <w:t xml:space="preserve"> </w:t>
      </w:r>
      <w:r w:rsidRPr="00E8045F">
        <w:rPr>
          <w:rFonts w:eastAsia="Calibri"/>
          <w:color w:val="000000"/>
          <w:sz w:val="22"/>
          <w:szCs w:val="22"/>
        </w:rPr>
        <w:t>EURO</w:t>
      </w:r>
      <w:r w:rsidRPr="00E8045F">
        <w:rPr>
          <w:color w:val="000000"/>
          <w:spacing w:val="23"/>
          <w:sz w:val="22"/>
          <w:szCs w:val="22"/>
        </w:rPr>
        <w:t xml:space="preserve"> </w:t>
      </w:r>
      <w:r w:rsidRPr="00E8045F">
        <w:rPr>
          <w:rFonts w:eastAsia="Calibri"/>
          <w:color w:val="000000"/>
          <w:sz w:val="22"/>
          <w:szCs w:val="22"/>
        </w:rPr>
        <w:t>comply</w:t>
      </w:r>
      <w:r w:rsidRPr="00E8045F">
        <w:rPr>
          <w:color w:val="000000"/>
          <w:spacing w:val="29"/>
          <w:sz w:val="22"/>
          <w:szCs w:val="22"/>
        </w:rPr>
        <w:t xml:space="preserve"> </w:t>
      </w:r>
      <w:r w:rsidRPr="00E8045F">
        <w:rPr>
          <w:rFonts w:eastAsia="Calibri"/>
          <w:color w:val="000000"/>
          <w:sz w:val="22"/>
          <w:szCs w:val="22"/>
        </w:rPr>
        <w:t>with</w:t>
      </w:r>
      <w:r w:rsidRPr="00E8045F">
        <w:rPr>
          <w:color w:val="000000"/>
          <w:spacing w:val="17"/>
          <w:sz w:val="22"/>
          <w:szCs w:val="22"/>
        </w:rPr>
        <w:t xml:space="preserve"> </w:t>
      </w:r>
      <w:r w:rsidRPr="00E8045F">
        <w:rPr>
          <w:rFonts w:eastAsia="Calibri"/>
          <w:color w:val="000000"/>
          <w:sz w:val="22"/>
          <w:szCs w:val="22"/>
        </w:rPr>
        <w:t>the</w:t>
      </w:r>
      <w:r w:rsidRPr="00E8045F">
        <w:rPr>
          <w:color w:val="000000"/>
          <w:spacing w:val="12"/>
          <w:sz w:val="22"/>
          <w:szCs w:val="22"/>
        </w:rPr>
        <w:t xml:space="preserve"> </w:t>
      </w:r>
      <w:r w:rsidRPr="00E8045F">
        <w:rPr>
          <w:rFonts w:eastAsia="Calibri"/>
          <w:color w:val="000000"/>
          <w:w w:val="105"/>
          <w:sz w:val="22"/>
          <w:szCs w:val="22"/>
        </w:rPr>
        <w:t>usual</w:t>
      </w:r>
      <w:r w:rsidRPr="00E8045F">
        <w:rPr>
          <w:color w:val="000000"/>
          <w:w w:val="105"/>
          <w:sz w:val="22"/>
          <w:szCs w:val="22"/>
        </w:rPr>
        <w:t xml:space="preserve"> </w:t>
      </w:r>
      <w:r w:rsidRPr="00E8045F">
        <w:rPr>
          <w:rFonts w:eastAsia="Calibri"/>
          <w:color w:val="000000"/>
          <w:sz w:val="22"/>
          <w:szCs w:val="22"/>
        </w:rPr>
        <w:t>standards</w:t>
      </w:r>
      <w:r w:rsidRPr="00E8045F">
        <w:rPr>
          <w:color w:val="000000"/>
          <w:spacing w:val="41"/>
          <w:sz w:val="22"/>
          <w:szCs w:val="22"/>
        </w:rPr>
        <w:t xml:space="preserve"> </w:t>
      </w:r>
      <w:r w:rsidRPr="00E8045F">
        <w:rPr>
          <w:rFonts w:eastAsia="Calibri"/>
          <w:color w:val="000000"/>
          <w:sz w:val="22"/>
          <w:szCs w:val="22"/>
        </w:rPr>
        <w:t>for</w:t>
      </w:r>
      <w:r w:rsidRPr="00E8045F">
        <w:rPr>
          <w:color w:val="000000"/>
          <w:spacing w:val="10"/>
          <w:sz w:val="22"/>
          <w:szCs w:val="22"/>
        </w:rPr>
        <w:t xml:space="preserve"> </w:t>
      </w:r>
      <w:r w:rsidRPr="00E8045F">
        <w:rPr>
          <w:rFonts w:eastAsia="Calibri"/>
          <w:color w:val="000000"/>
          <w:sz w:val="22"/>
          <w:szCs w:val="22"/>
        </w:rPr>
        <w:t>accounting</w:t>
      </w:r>
      <w:r w:rsidRPr="00E8045F">
        <w:rPr>
          <w:color w:val="000000"/>
          <w:spacing w:val="46"/>
          <w:sz w:val="22"/>
          <w:szCs w:val="22"/>
        </w:rPr>
        <w:t xml:space="preserve"> </w:t>
      </w:r>
      <w:r w:rsidRPr="00E8045F">
        <w:rPr>
          <w:rFonts w:eastAsia="Calibri"/>
          <w:color w:val="000000"/>
          <w:sz w:val="22"/>
          <w:szCs w:val="22"/>
        </w:rPr>
        <w:t>practices,</w:t>
      </w:r>
      <w:r w:rsidRPr="00E8045F">
        <w:rPr>
          <w:color w:val="000000"/>
          <w:spacing w:val="40"/>
          <w:sz w:val="22"/>
          <w:szCs w:val="22"/>
        </w:rPr>
        <w:t xml:space="preserve"> </w:t>
      </w:r>
      <w:r w:rsidRPr="00E8045F">
        <w:rPr>
          <w:rFonts w:eastAsia="Calibri"/>
          <w:color w:val="000000"/>
          <w:w w:val="105"/>
          <w:sz w:val="22"/>
          <w:szCs w:val="22"/>
        </w:rPr>
        <w:t>and</w:t>
      </w:r>
      <w:r w:rsidR="00967B9B" w:rsidRPr="00E8045F">
        <w:rPr>
          <w:sz w:val="22"/>
          <w:szCs w:val="22"/>
        </w:rPr>
        <w:t xml:space="preserve"> </w:t>
      </w:r>
    </w:p>
    <w:p w14:paraId="1D591E08" w14:textId="77777777" w:rsidR="008F49F1" w:rsidRPr="00E8045F" w:rsidRDefault="008F49F1" w:rsidP="008F49F1">
      <w:pPr>
        <w:pStyle w:val="ListParagraph"/>
        <w:numPr>
          <w:ilvl w:val="0"/>
          <w:numId w:val="14"/>
        </w:numPr>
        <w:spacing w:before="4"/>
        <w:ind w:right="695"/>
        <w:jc w:val="both"/>
        <w:rPr>
          <w:rFonts w:eastAsia="Calibri"/>
          <w:sz w:val="22"/>
          <w:szCs w:val="22"/>
        </w:rPr>
      </w:pPr>
      <w:r w:rsidRPr="00E8045F">
        <w:rPr>
          <w:rFonts w:eastAsia="Calibri"/>
          <w:color w:val="000000"/>
          <w:sz w:val="22"/>
          <w:szCs w:val="22"/>
        </w:rPr>
        <w:t>the</w:t>
      </w:r>
      <w:r w:rsidRPr="00E8045F">
        <w:rPr>
          <w:color w:val="000000"/>
          <w:spacing w:val="12"/>
          <w:sz w:val="22"/>
          <w:szCs w:val="22"/>
        </w:rPr>
        <w:t xml:space="preserve"> </w:t>
      </w:r>
      <w:r w:rsidRPr="00E8045F">
        <w:rPr>
          <w:rFonts w:eastAsia="Calibri"/>
          <w:color w:val="000000"/>
          <w:sz w:val="22"/>
          <w:szCs w:val="22"/>
        </w:rPr>
        <w:t>expenditure</w:t>
      </w:r>
      <w:r w:rsidRPr="00E8045F">
        <w:rPr>
          <w:color w:val="000000"/>
          <w:spacing w:val="51"/>
          <w:sz w:val="22"/>
          <w:szCs w:val="22"/>
        </w:rPr>
        <w:t xml:space="preserve"> </w:t>
      </w:r>
      <w:r w:rsidRPr="00E8045F">
        <w:rPr>
          <w:rFonts w:eastAsia="Calibri"/>
          <w:color w:val="000000"/>
          <w:sz w:val="22"/>
          <w:szCs w:val="22"/>
        </w:rPr>
        <w:t>is</w:t>
      </w:r>
      <w:r w:rsidRPr="00E8045F">
        <w:rPr>
          <w:color w:val="000000"/>
          <w:spacing w:val="4"/>
          <w:sz w:val="22"/>
          <w:szCs w:val="22"/>
        </w:rPr>
        <w:t xml:space="preserve"> </w:t>
      </w:r>
      <w:r w:rsidRPr="00E8045F">
        <w:rPr>
          <w:rFonts w:eastAsia="Calibri"/>
          <w:color w:val="000000"/>
          <w:sz w:val="22"/>
          <w:szCs w:val="22"/>
        </w:rPr>
        <w:t>suitable</w:t>
      </w:r>
      <w:r w:rsidRPr="00E8045F">
        <w:rPr>
          <w:color w:val="000000"/>
          <w:spacing w:val="32"/>
          <w:sz w:val="22"/>
          <w:szCs w:val="22"/>
        </w:rPr>
        <w:t xml:space="preserve"> </w:t>
      </w:r>
      <w:r w:rsidRPr="00E8045F">
        <w:rPr>
          <w:rFonts w:eastAsia="Calibri"/>
          <w:color w:val="000000"/>
          <w:sz w:val="22"/>
          <w:szCs w:val="22"/>
        </w:rPr>
        <w:t>to</w:t>
      </w:r>
      <w:r w:rsidRPr="00E8045F">
        <w:rPr>
          <w:color w:val="000000"/>
          <w:spacing w:val="6"/>
          <w:sz w:val="22"/>
          <w:szCs w:val="22"/>
        </w:rPr>
        <w:t xml:space="preserve"> </w:t>
      </w:r>
      <w:r w:rsidRPr="00E8045F">
        <w:rPr>
          <w:rFonts w:eastAsia="Calibri"/>
          <w:color w:val="000000"/>
          <w:sz w:val="22"/>
          <w:szCs w:val="22"/>
        </w:rPr>
        <w:t>contribute</w:t>
      </w:r>
      <w:r w:rsidRPr="00E8045F">
        <w:rPr>
          <w:color w:val="000000"/>
          <w:spacing w:val="44"/>
          <w:sz w:val="22"/>
          <w:szCs w:val="22"/>
        </w:rPr>
        <w:t xml:space="preserve"> </w:t>
      </w:r>
      <w:r w:rsidRPr="00E8045F">
        <w:rPr>
          <w:rFonts w:eastAsia="Calibri"/>
          <w:color w:val="000000"/>
          <w:sz w:val="22"/>
          <w:szCs w:val="22"/>
        </w:rPr>
        <w:t>to</w:t>
      </w:r>
      <w:r w:rsidRPr="00E8045F">
        <w:rPr>
          <w:color w:val="000000"/>
          <w:spacing w:val="6"/>
          <w:sz w:val="22"/>
          <w:szCs w:val="22"/>
        </w:rPr>
        <w:t xml:space="preserve"> </w:t>
      </w:r>
      <w:r w:rsidRPr="00E8045F">
        <w:rPr>
          <w:rFonts w:eastAsia="Calibri"/>
          <w:color w:val="000000"/>
          <w:sz w:val="22"/>
          <w:szCs w:val="22"/>
        </w:rPr>
        <w:t>the</w:t>
      </w:r>
      <w:r w:rsidRPr="00E8045F">
        <w:rPr>
          <w:color w:val="000000"/>
          <w:spacing w:val="12"/>
          <w:sz w:val="22"/>
          <w:szCs w:val="22"/>
        </w:rPr>
        <w:t xml:space="preserve"> </w:t>
      </w:r>
      <w:r w:rsidRPr="00E8045F">
        <w:rPr>
          <w:rFonts w:eastAsia="Calibri"/>
          <w:color w:val="000000"/>
          <w:sz w:val="22"/>
          <w:szCs w:val="22"/>
        </w:rPr>
        <w:t>achievement</w:t>
      </w:r>
      <w:r w:rsidRPr="00E8045F">
        <w:rPr>
          <w:color w:val="000000"/>
          <w:spacing w:val="55"/>
          <w:sz w:val="22"/>
          <w:szCs w:val="22"/>
        </w:rPr>
        <w:t xml:space="preserve"> </w:t>
      </w:r>
      <w:r w:rsidRPr="00E8045F">
        <w:rPr>
          <w:rFonts w:eastAsia="Calibri"/>
          <w:color w:val="000000"/>
          <w:sz w:val="22"/>
          <w:szCs w:val="22"/>
        </w:rPr>
        <w:t>of</w:t>
      </w:r>
      <w:r w:rsidRPr="00E8045F">
        <w:rPr>
          <w:color w:val="000000"/>
          <w:spacing w:val="6"/>
          <w:sz w:val="22"/>
          <w:szCs w:val="22"/>
        </w:rPr>
        <w:t xml:space="preserve"> </w:t>
      </w:r>
      <w:r w:rsidRPr="00E8045F">
        <w:rPr>
          <w:rFonts w:eastAsia="Calibri"/>
          <w:color w:val="000000"/>
          <w:sz w:val="22"/>
          <w:szCs w:val="22"/>
        </w:rPr>
        <w:t>the</w:t>
      </w:r>
      <w:r w:rsidRPr="00E8045F">
        <w:rPr>
          <w:color w:val="000000"/>
          <w:spacing w:val="12"/>
          <w:sz w:val="22"/>
          <w:szCs w:val="22"/>
        </w:rPr>
        <w:t xml:space="preserve"> </w:t>
      </w:r>
      <w:r w:rsidRPr="00E8045F">
        <w:rPr>
          <w:rFonts w:eastAsia="Calibri"/>
          <w:color w:val="000000"/>
          <w:sz w:val="22"/>
          <w:szCs w:val="22"/>
        </w:rPr>
        <w:t>project</w:t>
      </w:r>
      <w:r w:rsidRPr="00E8045F">
        <w:rPr>
          <w:color w:val="000000"/>
          <w:spacing w:val="29"/>
          <w:sz w:val="22"/>
          <w:szCs w:val="22"/>
        </w:rPr>
        <w:t xml:space="preserve"> </w:t>
      </w:r>
      <w:r w:rsidRPr="00E8045F">
        <w:rPr>
          <w:rFonts w:eastAsia="Calibri"/>
          <w:color w:val="000000"/>
          <w:w w:val="105"/>
          <w:sz w:val="22"/>
          <w:szCs w:val="22"/>
        </w:rPr>
        <w:t>objective</w:t>
      </w:r>
    </w:p>
    <w:p w14:paraId="79A26EED" w14:textId="77777777" w:rsidR="00161D3A" w:rsidRPr="00394294" w:rsidRDefault="00161D3A" w:rsidP="00075A90">
      <w:pPr>
        <w:pStyle w:val="Heading2"/>
      </w:pPr>
      <w:r w:rsidRPr="00394294">
        <w:t xml:space="preserve">Standards and </w:t>
      </w:r>
      <w:proofErr w:type="spellStart"/>
      <w:r w:rsidRPr="00394294">
        <w:t>Ethics</w:t>
      </w:r>
      <w:proofErr w:type="spellEnd"/>
    </w:p>
    <w:p w14:paraId="67866F22" w14:textId="77777777" w:rsidR="00161D3A" w:rsidRDefault="00161D3A" w:rsidP="00161D3A">
      <w:pPr>
        <w:rPr>
          <w:sz w:val="22"/>
          <w:szCs w:val="22"/>
        </w:rPr>
      </w:pPr>
      <w:r w:rsidRPr="00394294">
        <w:rPr>
          <w:sz w:val="22"/>
          <w:szCs w:val="22"/>
        </w:rPr>
        <w:t xml:space="preserve">The Auditor </w:t>
      </w:r>
      <w:r w:rsidR="005913AA" w:rsidRPr="00394294">
        <w:rPr>
          <w:sz w:val="22"/>
          <w:szCs w:val="22"/>
        </w:rPr>
        <w:t xml:space="preserve">shall </w:t>
      </w:r>
      <w:r w:rsidRPr="00394294">
        <w:rPr>
          <w:sz w:val="22"/>
          <w:szCs w:val="22"/>
        </w:rPr>
        <w:t>undertake this engagement in accordance with:</w:t>
      </w:r>
    </w:p>
    <w:p w14:paraId="6F9DEB13" w14:textId="3CDEB7AD" w:rsidR="008F49F1" w:rsidRPr="008F49F1" w:rsidRDefault="008F49F1" w:rsidP="008F49F1">
      <w:pPr>
        <w:pStyle w:val="ListDash"/>
        <w:rPr>
          <w:sz w:val="22"/>
          <w:szCs w:val="22"/>
          <w:lang w:val="en-GB"/>
        </w:rPr>
      </w:pPr>
      <w:r w:rsidRPr="008F49F1">
        <w:rPr>
          <w:sz w:val="22"/>
          <w:szCs w:val="22"/>
          <w:lang w:val="en-GB"/>
        </w:rPr>
        <w:t>The submitting MOs demonstrate that the selected auditor is a recognised auditor in terms of generally accepted auditing standards (GAAS) and is a member of a recognised international organisation in the audit field (e.g.  International Federation of Accountants IFAC) and has knowledge of audit procedures in the non-profit sector.</w:t>
      </w:r>
    </w:p>
    <w:p w14:paraId="2B626111" w14:textId="77777777" w:rsidR="00161D3A" w:rsidRPr="00394294" w:rsidRDefault="00161D3A" w:rsidP="00161D3A">
      <w:pPr>
        <w:pStyle w:val="ListDash"/>
        <w:rPr>
          <w:sz w:val="22"/>
          <w:szCs w:val="22"/>
          <w:lang w:val="en-GB"/>
        </w:rPr>
      </w:pPr>
      <w:r w:rsidRPr="00394294">
        <w:rPr>
          <w:sz w:val="22"/>
          <w:szCs w:val="22"/>
          <w:lang w:val="en-GB"/>
        </w:rPr>
        <w:t xml:space="preserve">the International Standard on Related Services (‘ISRS’) 4400 Engagements to perform Agreed-upon Procedures regarding Financial Information as promulgated by the </w:t>
      </w:r>
      <w:proofErr w:type="gramStart"/>
      <w:r w:rsidRPr="00394294">
        <w:rPr>
          <w:sz w:val="22"/>
          <w:szCs w:val="22"/>
          <w:lang w:val="en-GB"/>
        </w:rPr>
        <w:t>IFAC;</w:t>
      </w:r>
      <w:proofErr w:type="gramEnd"/>
    </w:p>
    <w:p w14:paraId="78328A5C" w14:textId="6D94620E" w:rsidR="00161D3A" w:rsidRDefault="00161D3A" w:rsidP="00161D3A">
      <w:pPr>
        <w:pStyle w:val="ListDash"/>
        <w:rPr>
          <w:sz w:val="22"/>
          <w:szCs w:val="22"/>
          <w:lang w:val="en-GB"/>
        </w:rPr>
      </w:pPr>
      <w:r w:rsidRPr="00394294">
        <w:rPr>
          <w:sz w:val="22"/>
          <w:szCs w:val="22"/>
          <w:lang w:val="en-GB"/>
        </w:rPr>
        <w:t>the IFAC Code of Ethics for Professional Accountants</w:t>
      </w:r>
      <w:r w:rsidR="00EE0EE2" w:rsidRPr="00394294">
        <w:rPr>
          <w:sz w:val="22"/>
          <w:szCs w:val="22"/>
          <w:lang w:val="en-GB"/>
        </w:rPr>
        <w:t>,</w:t>
      </w:r>
      <w:r w:rsidRPr="00394294">
        <w:rPr>
          <w:sz w:val="22"/>
          <w:szCs w:val="22"/>
          <w:lang w:val="en-GB"/>
        </w:rPr>
        <w:t xml:space="preserve"> developed and issued by IFAC</w:t>
      </w:r>
      <w:r w:rsidR="006937E9" w:rsidRPr="00394294">
        <w:rPr>
          <w:sz w:val="22"/>
          <w:szCs w:val="22"/>
          <w:lang w:val="en-GB"/>
        </w:rPr>
        <w:t>’</w:t>
      </w:r>
      <w:r w:rsidRPr="00394294">
        <w:rPr>
          <w:sz w:val="22"/>
          <w:szCs w:val="22"/>
          <w:lang w:val="en-GB"/>
        </w:rPr>
        <w:t xml:space="preserve">s International Ethics Standards Board for Accountants (IESBA), which establishes fundamental ethical principles for Auditors </w:t>
      </w:r>
      <w:proofErr w:type="gramStart"/>
      <w:r w:rsidRPr="00394294">
        <w:rPr>
          <w:sz w:val="22"/>
          <w:szCs w:val="22"/>
          <w:lang w:val="en-GB"/>
        </w:rPr>
        <w:t>with regard to</w:t>
      </w:r>
      <w:proofErr w:type="gramEnd"/>
      <w:r w:rsidRPr="00394294">
        <w:rPr>
          <w:sz w:val="22"/>
          <w:szCs w:val="22"/>
          <w:lang w:val="en-GB"/>
        </w:rPr>
        <w:t xml:space="preserve"> integrity, objectivity, independence, professional competence and due care, confidentiality, professional behaviour and technical standards. Although ISRS 4400 provides that independence is not a requirement for agreed-upon procedures engagements, the Contracting Authority requires that the Auditor is independent from the Beneficiary</w:t>
      </w:r>
      <w:r w:rsidR="00A43B22" w:rsidRPr="00394294">
        <w:rPr>
          <w:sz w:val="22"/>
          <w:szCs w:val="22"/>
          <w:lang w:val="en-GB"/>
        </w:rPr>
        <w:t>(</w:t>
      </w:r>
      <w:proofErr w:type="spellStart"/>
      <w:r w:rsidR="00A43B22" w:rsidRPr="00394294">
        <w:rPr>
          <w:sz w:val="22"/>
          <w:szCs w:val="22"/>
          <w:lang w:val="en-GB"/>
        </w:rPr>
        <w:t>ies</w:t>
      </w:r>
      <w:proofErr w:type="spellEnd"/>
      <w:r w:rsidR="00A43B22" w:rsidRPr="00394294">
        <w:rPr>
          <w:sz w:val="22"/>
          <w:szCs w:val="22"/>
          <w:lang w:val="en-GB"/>
        </w:rPr>
        <w:t>)</w:t>
      </w:r>
      <w:r w:rsidRPr="00394294">
        <w:rPr>
          <w:sz w:val="22"/>
          <w:szCs w:val="22"/>
          <w:lang w:val="en-GB"/>
        </w:rPr>
        <w:t xml:space="preserve"> and complies with the independence requirements of the IFAC Code of Ethics for Professional Accountants.</w:t>
      </w:r>
    </w:p>
    <w:p w14:paraId="15FB3A8E" w14:textId="7D117D99" w:rsidR="000E2A65" w:rsidRPr="000E2A65" w:rsidRDefault="000E2A65" w:rsidP="000E2A65">
      <w:pPr>
        <w:pStyle w:val="ListDash"/>
        <w:rPr>
          <w:sz w:val="22"/>
          <w:szCs w:val="22"/>
          <w:lang w:val="en-GB"/>
        </w:rPr>
      </w:pPr>
      <w:r>
        <w:rPr>
          <w:sz w:val="22"/>
          <w:szCs w:val="22"/>
          <w:lang w:val="en-GB"/>
        </w:rPr>
        <w:t xml:space="preserve">the </w:t>
      </w:r>
      <w:r w:rsidRPr="000E2A65">
        <w:rPr>
          <w:sz w:val="22"/>
          <w:szCs w:val="22"/>
          <w:lang w:val="en-GB"/>
        </w:rPr>
        <w:t>audit methods and techniques to be applied must comply with international auditing</w:t>
      </w:r>
    </w:p>
    <w:p w14:paraId="70829504" w14:textId="62020FFB" w:rsidR="000E2A65" w:rsidRDefault="000E2A65" w:rsidP="000E2A65">
      <w:pPr>
        <w:pStyle w:val="ListDash"/>
        <w:rPr>
          <w:sz w:val="22"/>
          <w:szCs w:val="22"/>
          <w:lang w:val="en-GB"/>
        </w:rPr>
      </w:pPr>
      <w:r w:rsidRPr="000E2A65">
        <w:rPr>
          <w:sz w:val="22"/>
          <w:szCs w:val="22"/>
          <w:lang w:val="en-GB"/>
        </w:rPr>
        <w:t xml:space="preserve">standards (ISA) or IDW auditing standards (IDW PS, IDW </w:t>
      </w:r>
      <w:proofErr w:type="spellStart"/>
      <w:r w:rsidRPr="000E2A65">
        <w:rPr>
          <w:sz w:val="22"/>
          <w:szCs w:val="22"/>
          <w:lang w:val="en-GB"/>
        </w:rPr>
        <w:t>AuS</w:t>
      </w:r>
      <w:proofErr w:type="spellEnd"/>
      <w:r w:rsidRPr="000E2A65">
        <w:rPr>
          <w:sz w:val="22"/>
          <w:szCs w:val="22"/>
          <w:lang w:val="en-GB"/>
        </w:rPr>
        <w:t>)</w:t>
      </w:r>
    </w:p>
    <w:p w14:paraId="360AAF92" w14:textId="3415C805" w:rsidR="002874F5" w:rsidRDefault="002874F5" w:rsidP="000E2A65">
      <w:pPr>
        <w:pStyle w:val="ListDash"/>
        <w:rPr>
          <w:sz w:val="22"/>
          <w:szCs w:val="22"/>
          <w:lang w:val="en-GB"/>
        </w:rPr>
      </w:pPr>
      <w:r>
        <w:rPr>
          <w:sz w:val="22"/>
          <w:szCs w:val="22"/>
          <w:lang w:val="en-GB"/>
        </w:rPr>
        <w:t>Final report must be presented in English</w:t>
      </w:r>
    </w:p>
    <w:p w14:paraId="45F2ECAC" w14:textId="77777777" w:rsidR="00161D3A" w:rsidRPr="00394294" w:rsidRDefault="00161D3A" w:rsidP="00075A90">
      <w:pPr>
        <w:pStyle w:val="Heading2"/>
      </w:pPr>
      <w:proofErr w:type="spellStart"/>
      <w:r w:rsidRPr="00394294">
        <w:t>Procedures</w:t>
      </w:r>
      <w:proofErr w:type="spellEnd"/>
      <w:r w:rsidRPr="00394294">
        <w:t>, Evidence and Documentation</w:t>
      </w:r>
      <w:r w:rsidR="00964A0A" w:rsidRPr="00394294">
        <w:t xml:space="preserve"> </w:t>
      </w:r>
    </w:p>
    <w:p w14:paraId="136E6910" w14:textId="77777777" w:rsidR="00161D3A" w:rsidRPr="00394294" w:rsidRDefault="00161D3A" w:rsidP="00075A90">
      <w:pPr>
        <w:jc w:val="both"/>
        <w:rPr>
          <w:sz w:val="22"/>
          <w:szCs w:val="22"/>
        </w:rPr>
      </w:pPr>
      <w:r w:rsidRPr="00394294">
        <w:rPr>
          <w:sz w:val="22"/>
          <w:szCs w:val="22"/>
        </w:rPr>
        <w:t xml:space="preserve">The Auditor plans the work so that an effective expenditure verification can be performed. The Auditor uses the evidence obtained from these procedures as the basis for the report of factual findings. The Auditor documents </w:t>
      </w:r>
      <w:proofErr w:type="gramStart"/>
      <w:r w:rsidRPr="00394294">
        <w:rPr>
          <w:sz w:val="22"/>
          <w:szCs w:val="22"/>
        </w:rPr>
        <w:t>matters</w:t>
      </w:r>
      <w:proofErr w:type="gramEnd"/>
      <w:r w:rsidRPr="00394294">
        <w:rPr>
          <w:sz w:val="22"/>
          <w:szCs w:val="22"/>
        </w:rPr>
        <w:t xml:space="preserve"> which are important in providing evidence to support the </w:t>
      </w:r>
      <w:r w:rsidRPr="00394294">
        <w:rPr>
          <w:sz w:val="22"/>
          <w:szCs w:val="22"/>
        </w:rPr>
        <w:lastRenderedPageBreak/>
        <w:t xml:space="preserve">report of factual findings, and evidence that the work was carried out in accordance with ISRS 4400 and these </w:t>
      </w:r>
      <w:proofErr w:type="spellStart"/>
      <w:r w:rsidRPr="00394294">
        <w:rPr>
          <w:sz w:val="22"/>
          <w:szCs w:val="22"/>
        </w:rPr>
        <w:t>ToR</w:t>
      </w:r>
      <w:proofErr w:type="spellEnd"/>
      <w:r w:rsidRPr="00394294">
        <w:rPr>
          <w:sz w:val="22"/>
          <w:szCs w:val="22"/>
        </w:rPr>
        <w:t>.</w:t>
      </w:r>
    </w:p>
    <w:p w14:paraId="1C8C23B2" w14:textId="77777777" w:rsidR="00967B9B" w:rsidRDefault="00967B9B" w:rsidP="0084513A">
      <w:pPr>
        <w:jc w:val="both"/>
        <w:rPr>
          <w:sz w:val="22"/>
          <w:szCs w:val="22"/>
        </w:rPr>
      </w:pPr>
    </w:p>
    <w:p w14:paraId="47421830" w14:textId="77777777" w:rsidR="00967B9B" w:rsidRDefault="00967B9B" w:rsidP="0084513A">
      <w:pPr>
        <w:jc w:val="both"/>
        <w:rPr>
          <w:sz w:val="22"/>
          <w:szCs w:val="22"/>
        </w:rPr>
      </w:pPr>
      <w:r w:rsidRPr="000F1ADB">
        <w:rPr>
          <w:sz w:val="22"/>
          <w:szCs w:val="22"/>
        </w:rPr>
        <w:t>Annexes:</w:t>
      </w:r>
    </w:p>
    <w:p w14:paraId="5A9CB2D1" w14:textId="6DFC04E2" w:rsidR="001604B6" w:rsidRDefault="001604B6" w:rsidP="0084513A">
      <w:pPr>
        <w:jc w:val="both"/>
        <w:rPr>
          <w:sz w:val="22"/>
          <w:szCs w:val="22"/>
        </w:rPr>
      </w:pPr>
      <w:proofErr w:type="spellStart"/>
      <w:r w:rsidRPr="001604B6">
        <w:rPr>
          <w:sz w:val="22"/>
          <w:szCs w:val="22"/>
        </w:rPr>
        <w:t>Ukraine_Kampagne</w:t>
      </w:r>
      <w:proofErr w:type="spellEnd"/>
      <w:r w:rsidRPr="001604B6">
        <w:rPr>
          <w:sz w:val="22"/>
          <w:szCs w:val="22"/>
        </w:rPr>
        <w:t xml:space="preserve"> 4110 ARD_ASB </w:t>
      </w:r>
      <w:proofErr w:type="spellStart"/>
      <w:r w:rsidRPr="001604B6">
        <w:rPr>
          <w:sz w:val="22"/>
          <w:szCs w:val="22"/>
        </w:rPr>
        <w:t>Deutschland_Budget</w:t>
      </w:r>
      <w:proofErr w:type="spellEnd"/>
      <w:r w:rsidRPr="001604B6">
        <w:rPr>
          <w:sz w:val="22"/>
          <w:szCs w:val="22"/>
        </w:rPr>
        <w:t xml:space="preserve"> Cash and </w:t>
      </w:r>
      <w:proofErr w:type="spellStart"/>
      <w:r w:rsidRPr="001604B6">
        <w:rPr>
          <w:sz w:val="22"/>
          <w:szCs w:val="22"/>
        </w:rPr>
        <w:t>Care_final</w:t>
      </w:r>
      <w:proofErr w:type="spellEnd"/>
    </w:p>
    <w:p w14:paraId="563108B8" w14:textId="0F361B4E" w:rsidR="001604B6" w:rsidRDefault="001604B6" w:rsidP="0084513A">
      <w:pPr>
        <w:jc w:val="both"/>
        <w:rPr>
          <w:sz w:val="22"/>
          <w:szCs w:val="22"/>
        </w:rPr>
      </w:pPr>
      <w:proofErr w:type="spellStart"/>
      <w:r w:rsidRPr="001604B6">
        <w:rPr>
          <w:sz w:val="22"/>
          <w:szCs w:val="22"/>
        </w:rPr>
        <w:t>Ukraine_Kampagne</w:t>
      </w:r>
      <w:proofErr w:type="spellEnd"/>
      <w:r w:rsidRPr="001604B6">
        <w:rPr>
          <w:sz w:val="22"/>
          <w:szCs w:val="22"/>
        </w:rPr>
        <w:t xml:space="preserve"> 4110 ARD_ASB </w:t>
      </w:r>
      <w:proofErr w:type="spellStart"/>
      <w:r w:rsidRPr="001604B6">
        <w:rPr>
          <w:sz w:val="22"/>
          <w:szCs w:val="22"/>
        </w:rPr>
        <w:t>Deutschland_Logframe</w:t>
      </w:r>
      <w:proofErr w:type="spellEnd"/>
      <w:r w:rsidRPr="001604B6">
        <w:rPr>
          <w:sz w:val="22"/>
          <w:szCs w:val="22"/>
        </w:rPr>
        <w:t xml:space="preserve"> Cash and </w:t>
      </w:r>
      <w:proofErr w:type="spellStart"/>
      <w:r w:rsidRPr="001604B6">
        <w:rPr>
          <w:sz w:val="22"/>
          <w:szCs w:val="22"/>
        </w:rPr>
        <w:t>Care_final</w:t>
      </w:r>
      <w:proofErr w:type="spellEnd"/>
    </w:p>
    <w:p w14:paraId="5E9AD0C8" w14:textId="77777777" w:rsidR="005A4D21" w:rsidRPr="00631721" w:rsidRDefault="005A4D21" w:rsidP="00631721">
      <w:pPr>
        <w:jc w:val="both"/>
        <w:rPr>
          <w:b/>
          <w:snapToGrid/>
          <w:lang w:val="fr-FR"/>
        </w:rPr>
      </w:pPr>
    </w:p>
    <w:p w14:paraId="069E9764" w14:textId="77777777" w:rsidR="00C363E6" w:rsidRPr="009C6699" w:rsidRDefault="00C363E6" w:rsidP="00C363E6">
      <w:pPr>
        <w:rPr>
          <w:b/>
          <w:snapToGrid/>
          <w:lang w:val="fr-FR"/>
        </w:rPr>
      </w:pPr>
      <w:r w:rsidRPr="009C6699">
        <w:rPr>
          <w:b/>
          <w:snapToGrid/>
          <w:lang w:val="fr-FR"/>
        </w:rPr>
        <w:t>Application Process</w:t>
      </w:r>
    </w:p>
    <w:p w14:paraId="011C0876" w14:textId="27C8B8D9" w:rsidR="004171F9" w:rsidRPr="009C6699" w:rsidRDefault="004171F9" w:rsidP="00C363E6">
      <w:pPr>
        <w:rPr>
          <w:sz w:val="22"/>
          <w:szCs w:val="22"/>
        </w:rPr>
      </w:pPr>
      <w:r w:rsidRPr="009C6699">
        <w:rPr>
          <w:sz w:val="22"/>
          <w:szCs w:val="22"/>
        </w:rPr>
        <w:t>Interested candidates are kindly requested to submit the offers containing the following:</w:t>
      </w:r>
    </w:p>
    <w:p w14:paraId="5A683266" w14:textId="14DDB2F8" w:rsidR="004171F9" w:rsidRPr="009C6699" w:rsidRDefault="004171F9" w:rsidP="004171F9">
      <w:pPr>
        <w:pStyle w:val="ListParagraph"/>
        <w:numPr>
          <w:ilvl w:val="0"/>
          <w:numId w:val="16"/>
        </w:numPr>
        <w:rPr>
          <w:sz w:val="22"/>
          <w:szCs w:val="22"/>
        </w:rPr>
      </w:pPr>
      <w:r w:rsidRPr="009C6699">
        <w:rPr>
          <w:sz w:val="22"/>
          <w:szCs w:val="22"/>
        </w:rPr>
        <w:t>Company details</w:t>
      </w:r>
    </w:p>
    <w:p w14:paraId="182793A3" w14:textId="1F873AE9" w:rsidR="004171F9" w:rsidRPr="009C6699" w:rsidRDefault="004171F9" w:rsidP="004171F9">
      <w:pPr>
        <w:pStyle w:val="ListParagraph"/>
        <w:numPr>
          <w:ilvl w:val="0"/>
          <w:numId w:val="16"/>
        </w:numPr>
        <w:rPr>
          <w:sz w:val="22"/>
          <w:szCs w:val="22"/>
        </w:rPr>
      </w:pPr>
      <w:r w:rsidRPr="009C6699">
        <w:rPr>
          <w:sz w:val="22"/>
          <w:szCs w:val="22"/>
        </w:rPr>
        <w:t>Conducted audits (experience</w:t>
      </w:r>
      <w:r w:rsidR="00B1475D">
        <w:rPr>
          <w:sz w:val="22"/>
          <w:szCs w:val="22"/>
        </w:rPr>
        <w:t xml:space="preserve"> with details</w:t>
      </w:r>
      <w:r w:rsidRPr="009C6699">
        <w:rPr>
          <w:sz w:val="22"/>
          <w:szCs w:val="22"/>
        </w:rPr>
        <w:t>)</w:t>
      </w:r>
    </w:p>
    <w:p w14:paraId="305B7DD2" w14:textId="6E522115" w:rsidR="004171F9" w:rsidRDefault="009C6699" w:rsidP="008735BD">
      <w:pPr>
        <w:pStyle w:val="ListParagraph"/>
        <w:numPr>
          <w:ilvl w:val="0"/>
          <w:numId w:val="16"/>
        </w:numPr>
        <w:rPr>
          <w:sz w:val="22"/>
          <w:szCs w:val="22"/>
        </w:rPr>
      </w:pPr>
      <w:r w:rsidRPr="009C6699">
        <w:rPr>
          <w:sz w:val="22"/>
          <w:szCs w:val="22"/>
        </w:rPr>
        <w:t>Final price</w:t>
      </w:r>
      <w:r w:rsidR="000F1ADB">
        <w:rPr>
          <w:sz w:val="22"/>
          <w:szCs w:val="22"/>
        </w:rPr>
        <w:t xml:space="preserve"> </w:t>
      </w:r>
      <w:r w:rsidR="00B1475D">
        <w:rPr>
          <w:sz w:val="22"/>
          <w:szCs w:val="22"/>
        </w:rPr>
        <w:t>with VAT</w:t>
      </w:r>
      <w:r w:rsidR="002874F5">
        <w:rPr>
          <w:sz w:val="22"/>
          <w:szCs w:val="22"/>
        </w:rPr>
        <w:t xml:space="preserve"> in Euro</w:t>
      </w:r>
    </w:p>
    <w:p w14:paraId="6BFE0DD8" w14:textId="50CC89E5" w:rsidR="00B1475D" w:rsidRDefault="00B1475D" w:rsidP="008735BD">
      <w:pPr>
        <w:pStyle w:val="ListParagraph"/>
        <w:numPr>
          <w:ilvl w:val="0"/>
          <w:numId w:val="16"/>
        </w:numPr>
        <w:rPr>
          <w:sz w:val="22"/>
          <w:szCs w:val="22"/>
        </w:rPr>
      </w:pPr>
      <w:r>
        <w:rPr>
          <w:sz w:val="22"/>
          <w:szCs w:val="22"/>
        </w:rPr>
        <w:t xml:space="preserve">Time plan for Audit </w:t>
      </w:r>
    </w:p>
    <w:p w14:paraId="344FCF91" w14:textId="77777777" w:rsidR="00703041" w:rsidRDefault="00703041" w:rsidP="00703041">
      <w:pPr>
        <w:pStyle w:val="ListParagraph"/>
        <w:shd w:val="clear" w:color="auto" w:fill="FFFFFF"/>
        <w:spacing w:after="0"/>
        <w:rPr>
          <w:rFonts w:ascii="Sylfaen" w:hAnsi="Sylfaen" w:cs="Arial"/>
          <w:color w:val="141B3D"/>
          <w:sz w:val="20"/>
          <w:lang w:val="en-US" w:eastAsia="ka-GE"/>
        </w:rPr>
      </w:pPr>
    </w:p>
    <w:p w14:paraId="2B37867A" w14:textId="0C2CF8C2" w:rsidR="00703041" w:rsidRPr="00703041" w:rsidRDefault="00703041" w:rsidP="00703041">
      <w:pPr>
        <w:rPr>
          <w:sz w:val="22"/>
          <w:szCs w:val="22"/>
        </w:rPr>
      </w:pPr>
      <w:r w:rsidRPr="00703041">
        <w:rPr>
          <w:sz w:val="22"/>
          <w:szCs w:val="22"/>
        </w:rPr>
        <w:t>During the tendering process questions can be sent for clarification to the email provided as per below:</w:t>
      </w:r>
    </w:p>
    <w:p w14:paraId="445A43E0" w14:textId="608542B6" w:rsidR="00703041" w:rsidRDefault="00703041" w:rsidP="00703041">
      <w:pPr>
        <w:rPr>
          <w:sz w:val="22"/>
          <w:szCs w:val="22"/>
        </w:rPr>
      </w:pPr>
      <w:hyperlink r:id="rId8" w:history="1">
        <w:r w:rsidRPr="003901DD">
          <w:rPr>
            <w:rStyle w:val="Hyperlink"/>
            <w:sz w:val="22"/>
            <w:szCs w:val="22"/>
          </w:rPr>
          <w:t>s.charkhalashvili@asb.ge</w:t>
        </w:r>
      </w:hyperlink>
    </w:p>
    <w:p w14:paraId="050BBEC0" w14:textId="77777777" w:rsidR="00703041" w:rsidRPr="006265F1" w:rsidRDefault="00703041" w:rsidP="00703041">
      <w:pPr>
        <w:widowControl/>
        <w:shd w:val="clear" w:color="auto" w:fill="FFFFFF"/>
        <w:spacing w:before="0" w:after="0" w:line="259" w:lineRule="auto"/>
        <w:contextualSpacing/>
        <w:rPr>
          <w:rFonts w:ascii="Sylfaen" w:hAnsi="Sylfaen" w:cs="Sylfaen"/>
          <w:color w:val="141B3D"/>
          <w:sz w:val="20"/>
          <w:lang w:val="en-US" w:eastAsia="ka-GE"/>
        </w:rPr>
      </w:pPr>
      <w:r w:rsidRPr="006265F1">
        <w:rPr>
          <w:rFonts w:ascii="Sylfaen" w:hAnsi="Sylfaen" w:cs="Sylfaen"/>
          <w:color w:val="141B3D"/>
          <w:sz w:val="20"/>
          <w:lang w:val="en-US" w:eastAsia="ka-GE"/>
        </w:rPr>
        <w:t xml:space="preserve">Attn: </w:t>
      </w:r>
      <w:r>
        <w:rPr>
          <w:rFonts w:ascii="Sylfaen" w:hAnsi="Sylfaen" w:cs="Sylfaen"/>
          <w:color w:val="141B3D"/>
          <w:sz w:val="20"/>
          <w:lang w:val="en-US" w:eastAsia="ka-GE"/>
        </w:rPr>
        <w:t>Shota Charkhalashvili</w:t>
      </w:r>
    </w:p>
    <w:p w14:paraId="564676D7" w14:textId="77777777" w:rsidR="00703041" w:rsidRPr="00703041" w:rsidRDefault="00703041" w:rsidP="00703041">
      <w:pPr>
        <w:rPr>
          <w:sz w:val="22"/>
          <w:szCs w:val="22"/>
        </w:rPr>
      </w:pPr>
    </w:p>
    <w:p w14:paraId="5A72222D" w14:textId="647EDB83" w:rsidR="004171F9" w:rsidRDefault="009C6699" w:rsidP="00C363E6">
      <w:pPr>
        <w:rPr>
          <w:sz w:val="22"/>
          <w:szCs w:val="22"/>
        </w:rPr>
      </w:pPr>
      <w:r w:rsidRPr="009C6699">
        <w:rPr>
          <w:sz w:val="22"/>
          <w:szCs w:val="22"/>
        </w:rPr>
        <w:t>C</w:t>
      </w:r>
      <w:r w:rsidR="00C363E6" w:rsidRPr="009C6699">
        <w:rPr>
          <w:sz w:val="22"/>
          <w:szCs w:val="22"/>
        </w:rPr>
        <w:t xml:space="preserve">andidates are kindly requested to apply only via post </w:t>
      </w:r>
      <w:r w:rsidR="00631721">
        <w:rPr>
          <w:sz w:val="22"/>
          <w:szCs w:val="22"/>
        </w:rPr>
        <w:t>or by currier servic</w:t>
      </w:r>
      <w:r w:rsidR="00812A56">
        <w:rPr>
          <w:sz w:val="22"/>
          <w:szCs w:val="22"/>
        </w:rPr>
        <w:t>e, with closed envelop</w:t>
      </w:r>
      <w:r w:rsidR="00812A56" w:rsidRPr="009C6699">
        <w:rPr>
          <w:sz w:val="22"/>
          <w:szCs w:val="22"/>
        </w:rPr>
        <w:t>e</w:t>
      </w:r>
      <w:r w:rsidR="00812A56">
        <w:rPr>
          <w:sz w:val="22"/>
          <w:szCs w:val="22"/>
        </w:rPr>
        <w:t xml:space="preserve"> </w:t>
      </w:r>
      <w:r w:rsidR="00C363E6" w:rsidRPr="009C6699">
        <w:rPr>
          <w:sz w:val="22"/>
          <w:szCs w:val="22"/>
        </w:rPr>
        <w:t xml:space="preserve">the following address: </w:t>
      </w:r>
      <w:r w:rsidR="000F1ADB" w:rsidRPr="000F1ADB">
        <w:rPr>
          <w:sz w:val="22"/>
          <w:szCs w:val="22"/>
        </w:rPr>
        <w:t>2 Viktor Dolidze Street (26 May Square)</w:t>
      </w:r>
      <w:r w:rsidR="000F1ADB">
        <w:rPr>
          <w:sz w:val="22"/>
          <w:szCs w:val="22"/>
        </w:rPr>
        <w:t xml:space="preserve"> </w:t>
      </w:r>
      <w:r w:rsidR="000F1ADB" w:rsidRPr="000F1ADB">
        <w:rPr>
          <w:sz w:val="22"/>
          <w:szCs w:val="22"/>
        </w:rPr>
        <w:t>II Floor</w:t>
      </w:r>
      <w:r w:rsidR="004171F9" w:rsidRPr="009C6699">
        <w:rPr>
          <w:sz w:val="22"/>
          <w:szCs w:val="22"/>
        </w:rPr>
        <w:t>,</w:t>
      </w:r>
      <w:r w:rsidR="000F1ADB">
        <w:rPr>
          <w:sz w:val="22"/>
          <w:szCs w:val="22"/>
        </w:rPr>
        <w:t xml:space="preserve"> </w:t>
      </w:r>
      <w:r w:rsidR="000F1ADB" w:rsidRPr="000F1ADB">
        <w:rPr>
          <w:sz w:val="22"/>
          <w:szCs w:val="22"/>
        </w:rPr>
        <w:t>Tbilisi 0171,</w:t>
      </w:r>
      <w:r w:rsidR="000F1ADB">
        <w:rPr>
          <w:rFonts w:ascii="Tahoma" w:hAnsi="Tahoma" w:cs="Tahoma"/>
          <w:color w:val="222222"/>
          <w:sz w:val="22"/>
          <w:szCs w:val="22"/>
          <w:shd w:val="clear" w:color="auto" w:fill="FFFFFF"/>
        </w:rPr>
        <w:t xml:space="preserve"> Georgia</w:t>
      </w:r>
      <w:r w:rsidR="004171F9" w:rsidRPr="009C6699">
        <w:rPr>
          <w:sz w:val="22"/>
          <w:szCs w:val="22"/>
        </w:rPr>
        <w:t xml:space="preserve"> </w:t>
      </w:r>
      <w:proofErr w:type="gramStart"/>
      <w:r w:rsidR="004171F9" w:rsidRPr="009C6699">
        <w:rPr>
          <w:sz w:val="22"/>
          <w:szCs w:val="22"/>
        </w:rPr>
        <w:t>claiming</w:t>
      </w:r>
      <w:proofErr w:type="gramEnd"/>
      <w:r w:rsidR="004171F9" w:rsidRPr="009C6699">
        <w:rPr>
          <w:sz w:val="22"/>
          <w:szCs w:val="22"/>
        </w:rPr>
        <w:t xml:space="preserve"> “</w:t>
      </w:r>
      <w:r w:rsidR="00246E30" w:rsidRPr="00812A56">
        <w:rPr>
          <w:b/>
          <w:bCs/>
          <w:sz w:val="22"/>
          <w:szCs w:val="22"/>
        </w:rPr>
        <w:t>Offer for the Audit service</w:t>
      </w:r>
      <w:r w:rsidR="004171F9" w:rsidRPr="009C6699">
        <w:rPr>
          <w:sz w:val="22"/>
          <w:szCs w:val="22"/>
        </w:rPr>
        <w:t xml:space="preserve">” Attn: Finance Department </w:t>
      </w:r>
      <w:r w:rsidR="00C363E6" w:rsidRPr="009C6699">
        <w:rPr>
          <w:sz w:val="22"/>
          <w:szCs w:val="22"/>
        </w:rPr>
        <w:t xml:space="preserve">not later </w:t>
      </w:r>
      <w:r w:rsidR="00C363E6" w:rsidRPr="00781267">
        <w:rPr>
          <w:b/>
          <w:bCs/>
          <w:sz w:val="22"/>
          <w:szCs w:val="22"/>
        </w:rPr>
        <w:t xml:space="preserve">than </w:t>
      </w:r>
      <w:r w:rsidR="001604B6" w:rsidRPr="00781267">
        <w:rPr>
          <w:b/>
          <w:bCs/>
          <w:sz w:val="22"/>
          <w:szCs w:val="22"/>
        </w:rPr>
        <w:t>January</w:t>
      </w:r>
      <w:r w:rsidR="00C363E6" w:rsidRPr="00781267">
        <w:rPr>
          <w:b/>
          <w:bCs/>
          <w:sz w:val="22"/>
          <w:szCs w:val="22"/>
        </w:rPr>
        <w:t xml:space="preserve"> </w:t>
      </w:r>
      <w:r w:rsidR="00B31229" w:rsidRPr="00781267">
        <w:rPr>
          <w:b/>
          <w:bCs/>
          <w:sz w:val="22"/>
          <w:szCs w:val="22"/>
        </w:rPr>
        <w:t>30</w:t>
      </w:r>
      <w:r w:rsidR="00C363E6" w:rsidRPr="00781267">
        <w:rPr>
          <w:b/>
          <w:bCs/>
          <w:sz w:val="22"/>
          <w:szCs w:val="22"/>
        </w:rPr>
        <w:t>th</w:t>
      </w:r>
      <w:r w:rsidR="00C363E6" w:rsidRPr="009C6699">
        <w:rPr>
          <w:sz w:val="22"/>
          <w:szCs w:val="22"/>
        </w:rPr>
        <w:t>, 202</w:t>
      </w:r>
      <w:r w:rsidR="001604B6">
        <w:rPr>
          <w:sz w:val="22"/>
          <w:szCs w:val="22"/>
        </w:rPr>
        <w:t>6</w:t>
      </w:r>
      <w:r w:rsidR="00C363E6" w:rsidRPr="009C6699">
        <w:rPr>
          <w:sz w:val="22"/>
          <w:szCs w:val="22"/>
        </w:rPr>
        <w:t xml:space="preserve">. </w:t>
      </w:r>
    </w:p>
    <w:p w14:paraId="55A0D41B" w14:textId="71A8D337" w:rsidR="00951231" w:rsidRPr="009C6699" w:rsidRDefault="00951231" w:rsidP="00C363E6">
      <w:pPr>
        <w:rPr>
          <w:sz w:val="22"/>
          <w:szCs w:val="22"/>
        </w:rPr>
      </w:pPr>
      <w:r>
        <w:rPr>
          <w:sz w:val="22"/>
          <w:szCs w:val="22"/>
        </w:rPr>
        <w:t>+995 551 709 990</w:t>
      </w:r>
    </w:p>
    <w:p w14:paraId="0D229393" w14:textId="203CE035" w:rsidR="00C363E6" w:rsidRPr="009C6699" w:rsidRDefault="00C363E6" w:rsidP="00C363E6">
      <w:pPr>
        <w:rPr>
          <w:sz w:val="22"/>
          <w:szCs w:val="22"/>
        </w:rPr>
      </w:pPr>
      <w:r w:rsidRPr="009C6699">
        <w:rPr>
          <w:sz w:val="22"/>
          <w:szCs w:val="22"/>
        </w:rPr>
        <w:t xml:space="preserve">Electronic applications will not be </w:t>
      </w:r>
      <w:proofErr w:type="gramStart"/>
      <w:r w:rsidRPr="009C6699">
        <w:rPr>
          <w:sz w:val="22"/>
          <w:szCs w:val="22"/>
        </w:rPr>
        <w:t>accepted</w:t>
      </w:r>
      <w:proofErr w:type="gramEnd"/>
      <w:r w:rsidRPr="009C6699">
        <w:rPr>
          <w:sz w:val="22"/>
          <w:szCs w:val="22"/>
        </w:rPr>
        <w:t xml:space="preserve"> and only short-listed applicants will be contacted. </w:t>
      </w:r>
    </w:p>
    <w:p w14:paraId="3EBA433C" w14:textId="77777777" w:rsidR="00161D3A" w:rsidRPr="00394294" w:rsidRDefault="00161D3A" w:rsidP="00161D3A"/>
    <w:sectPr w:rsidR="00161D3A" w:rsidRPr="00394294" w:rsidSect="00295FC5">
      <w:headerReference w:type="default" r:id="rId9"/>
      <w:footerReference w:type="first" r:id="rId10"/>
      <w:pgSz w:w="11906" w:h="16838"/>
      <w:pgMar w:top="1020" w:right="1701" w:bottom="1020" w:left="1587" w:header="601" w:footer="107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D8EBED" w14:textId="77777777" w:rsidR="00AC65B9" w:rsidRPr="006937E9" w:rsidRDefault="00AC65B9">
      <w:r w:rsidRPr="006937E9">
        <w:separator/>
      </w:r>
    </w:p>
  </w:endnote>
  <w:endnote w:type="continuationSeparator" w:id="0">
    <w:p w14:paraId="6C445B36" w14:textId="77777777" w:rsidR="00AC65B9" w:rsidRPr="006937E9" w:rsidRDefault="00AC65B9">
      <w:r w:rsidRPr="006937E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156835" w14:textId="77777777" w:rsidR="00D16B72" w:rsidRPr="00394294" w:rsidRDefault="00D16B72" w:rsidP="00D16B72">
    <w:pPr>
      <w:pStyle w:val="Footer"/>
      <w:spacing w:before="0" w:after="0"/>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989B5B" w14:textId="77777777" w:rsidR="00AC65B9" w:rsidRPr="006937E9" w:rsidRDefault="00AC65B9">
      <w:r w:rsidRPr="006937E9">
        <w:separator/>
      </w:r>
    </w:p>
  </w:footnote>
  <w:footnote w:type="continuationSeparator" w:id="0">
    <w:p w14:paraId="42F5D98E" w14:textId="77777777" w:rsidR="00AC65B9" w:rsidRPr="006937E9" w:rsidRDefault="00AC65B9">
      <w:r w:rsidRPr="006937E9">
        <w:continuationSeparator/>
      </w:r>
    </w:p>
  </w:footnote>
  <w:footnote w:id="1">
    <w:p w14:paraId="070BD440" w14:textId="77777777" w:rsidR="00906621" w:rsidRPr="004E482B" w:rsidRDefault="00906621" w:rsidP="004E482B">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B47113" w14:textId="77777777" w:rsidR="00906621" w:rsidRPr="006937E9" w:rsidRDefault="00906621">
    <w:pPr>
      <w:pStyle w:val="Header"/>
      <w:jc w:val="right"/>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C3434F"/>
    <w:multiLevelType w:val="hybridMultilevel"/>
    <w:tmpl w:val="FD74015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706536A"/>
    <w:multiLevelType w:val="hybridMultilevel"/>
    <w:tmpl w:val="A9826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1B6182"/>
    <w:multiLevelType w:val="hybridMultilevel"/>
    <w:tmpl w:val="274A9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EB72D6"/>
    <w:multiLevelType w:val="hybridMultilevel"/>
    <w:tmpl w:val="3A761E84"/>
    <w:lvl w:ilvl="0" w:tplc="9FF868EC">
      <w:numFmt w:val="bullet"/>
      <w:lvlText w:val="-"/>
      <w:lvlJc w:val="left"/>
      <w:pPr>
        <w:ind w:left="410" w:hanging="360"/>
      </w:pPr>
      <w:rPr>
        <w:rFonts w:ascii="Sylfaen" w:eastAsia="Times New Roman" w:hAnsi="Sylfaen" w:cs="Sylfaen" w:hint="default"/>
      </w:rPr>
    </w:lvl>
    <w:lvl w:ilvl="1" w:tplc="04370003" w:tentative="1">
      <w:start w:val="1"/>
      <w:numFmt w:val="bullet"/>
      <w:lvlText w:val="o"/>
      <w:lvlJc w:val="left"/>
      <w:pPr>
        <w:ind w:left="1130" w:hanging="360"/>
      </w:pPr>
      <w:rPr>
        <w:rFonts w:ascii="Courier New" w:hAnsi="Courier New" w:cs="Courier New" w:hint="default"/>
      </w:rPr>
    </w:lvl>
    <w:lvl w:ilvl="2" w:tplc="04370005" w:tentative="1">
      <w:start w:val="1"/>
      <w:numFmt w:val="bullet"/>
      <w:lvlText w:val=""/>
      <w:lvlJc w:val="left"/>
      <w:pPr>
        <w:ind w:left="1850" w:hanging="360"/>
      </w:pPr>
      <w:rPr>
        <w:rFonts w:ascii="Wingdings" w:hAnsi="Wingdings" w:hint="default"/>
      </w:rPr>
    </w:lvl>
    <w:lvl w:ilvl="3" w:tplc="04370001" w:tentative="1">
      <w:start w:val="1"/>
      <w:numFmt w:val="bullet"/>
      <w:lvlText w:val=""/>
      <w:lvlJc w:val="left"/>
      <w:pPr>
        <w:ind w:left="2570" w:hanging="360"/>
      </w:pPr>
      <w:rPr>
        <w:rFonts w:ascii="Symbol" w:hAnsi="Symbol" w:hint="default"/>
      </w:rPr>
    </w:lvl>
    <w:lvl w:ilvl="4" w:tplc="04370003" w:tentative="1">
      <w:start w:val="1"/>
      <w:numFmt w:val="bullet"/>
      <w:lvlText w:val="o"/>
      <w:lvlJc w:val="left"/>
      <w:pPr>
        <w:ind w:left="3290" w:hanging="360"/>
      </w:pPr>
      <w:rPr>
        <w:rFonts w:ascii="Courier New" w:hAnsi="Courier New" w:cs="Courier New" w:hint="default"/>
      </w:rPr>
    </w:lvl>
    <w:lvl w:ilvl="5" w:tplc="04370005" w:tentative="1">
      <w:start w:val="1"/>
      <w:numFmt w:val="bullet"/>
      <w:lvlText w:val=""/>
      <w:lvlJc w:val="left"/>
      <w:pPr>
        <w:ind w:left="4010" w:hanging="360"/>
      </w:pPr>
      <w:rPr>
        <w:rFonts w:ascii="Wingdings" w:hAnsi="Wingdings" w:hint="default"/>
      </w:rPr>
    </w:lvl>
    <w:lvl w:ilvl="6" w:tplc="04370001" w:tentative="1">
      <w:start w:val="1"/>
      <w:numFmt w:val="bullet"/>
      <w:lvlText w:val=""/>
      <w:lvlJc w:val="left"/>
      <w:pPr>
        <w:ind w:left="4730" w:hanging="360"/>
      </w:pPr>
      <w:rPr>
        <w:rFonts w:ascii="Symbol" w:hAnsi="Symbol" w:hint="default"/>
      </w:rPr>
    </w:lvl>
    <w:lvl w:ilvl="7" w:tplc="04370003" w:tentative="1">
      <w:start w:val="1"/>
      <w:numFmt w:val="bullet"/>
      <w:lvlText w:val="o"/>
      <w:lvlJc w:val="left"/>
      <w:pPr>
        <w:ind w:left="5450" w:hanging="360"/>
      </w:pPr>
      <w:rPr>
        <w:rFonts w:ascii="Courier New" w:hAnsi="Courier New" w:cs="Courier New" w:hint="default"/>
      </w:rPr>
    </w:lvl>
    <w:lvl w:ilvl="8" w:tplc="04370005" w:tentative="1">
      <w:start w:val="1"/>
      <w:numFmt w:val="bullet"/>
      <w:lvlText w:val=""/>
      <w:lvlJc w:val="left"/>
      <w:pPr>
        <w:ind w:left="6170" w:hanging="360"/>
      </w:pPr>
      <w:rPr>
        <w:rFonts w:ascii="Wingdings" w:hAnsi="Wingdings" w:hint="default"/>
      </w:rPr>
    </w:lvl>
  </w:abstractNum>
  <w:abstractNum w:abstractNumId="4" w15:restartNumberingAfterBreak="0">
    <w:nsid w:val="3F6B3EEC"/>
    <w:multiLevelType w:val="hybridMultilevel"/>
    <w:tmpl w:val="2396A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4A432656"/>
    <w:multiLevelType w:val="multilevel"/>
    <w:tmpl w:val="D8C6AB44"/>
    <w:lvl w:ilvl="0">
      <w:start w:val="1"/>
      <w:numFmt w:val="decimal"/>
      <w:pStyle w:val="Heading1"/>
      <w:lvlText w:val="%1."/>
      <w:lvlJc w:val="left"/>
      <w:pPr>
        <w:tabs>
          <w:tab w:val="num" w:pos="480"/>
        </w:tabs>
        <w:ind w:left="480" w:hanging="480"/>
      </w:pPr>
      <w:rPr>
        <w:rFonts w:hint="default"/>
      </w:rPr>
    </w:lvl>
    <w:lvl w:ilvl="1">
      <w:start w:val="1"/>
      <w:numFmt w:val="decimal"/>
      <w:lvlRestart w:val="0"/>
      <w:pStyle w:val="Heading2"/>
      <w:lvlText w:val="%1.%2."/>
      <w:lvlJc w:val="left"/>
      <w:pPr>
        <w:tabs>
          <w:tab w:val="num" w:pos="567"/>
        </w:tabs>
        <w:ind w:left="1134" w:hanging="1134"/>
      </w:pPr>
      <w:rPr>
        <w:rFonts w:hint="default"/>
        <w:b/>
        <w:i w:val="0"/>
      </w:rPr>
    </w:lvl>
    <w:lvl w:ilvl="2">
      <w:start w:val="1"/>
      <w:numFmt w:val="decimal"/>
      <w:pStyle w:val="Heading3"/>
      <w:lvlText w:val="%1.%2.%3."/>
      <w:lvlJc w:val="left"/>
      <w:pPr>
        <w:tabs>
          <w:tab w:val="num" w:pos="1920"/>
        </w:tabs>
        <w:ind w:left="1920" w:hanging="840"/>
      </w:pPr>
      <w:rPr>
        <w:rFonts w:hint="default"/>
      </w:rPr>
    </w:lvl>
    <w:lvl w:ilvl="3">
      <w:start w:val="1"/>
      <w:numFmt w:val="decimal"/>
      <w:pStyle w:val="Heading4"/>
      <w:lvlText w:val="%1.%2.%3.%4."/>
      <w:lvlJc w:val="left"/>
      <w:pPr>
        <w:tabs>
          <w:tab w:val="num" w:pos="2880"/>
        </w:tabs>
        <w:ind w:left="2880" w:hanging="9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6A1162"/>
    <w:multiLevelType w:val="hybridMultilevel"/>
    <w:tmpl w:val="0FD84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9" w15:restartNumberingAfterBreak="0">
    <w:nsid w:val="554C105D"/>
    <w:multiLevelType w:val="hybridMultilevel"/>
    <w:tmpl w:val="F8487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1"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2" w15:restartNumberingAfterBreak="0">
    <w:nsid w:val="7344472A"/>
    <w:multiLevelType w:val="hybridMultilevel"/>
    <w:tmpl w:val="AAD4FB36"/>
    <w:lvl w:ilvl="0" w:tplc="2794E100">
      <w:start w:val="1"/>
      <w:numFmt w:val="bullet"/>
      <w:lvlText w:val=""/>
      <w:lvlJc w:val="left"/>
      <w:pPr>
        <w:tabs>
          <w:tab w:val="num" w:pos="720"/>
        </w:tabs>
        <w:ind w:left="720" w:hanging="360"/>
      </w:pPr>
      <w:rPr>
        <w:rFonts w:ascii="Symbol" w:hAnsi="Symbol" w:hint="default"/>
      </w:rPr>
    </w:lvl>
    <w:lvl w:ilvl="1" w:tplc="3998E348" w:tentative="1">
      <w:start w:val="1"/>
      <w:numFmt w:val="bullet"/>
      <w:lvlText w:val="o"/>
      <w:lvlJc w:val="left"/>
      <w:pPr>
        <w:tabs>
          <w:tab w:val="num" w:pos="1440"/>
        </w:tabs>
        <w:ind w:left="1440" w:hanging="360"/>
      </w:pPr>
      <w:rPr>
        <w:rFonts w:ascii="Courier New" w:hAnsi="Courier New" w:cs="Courier New" w:hint="default"/>
      </w:rPr>
    </w:lvl>
    <w:lvl w:ilvl="2" w:tplc="E8E2E1FE" w:tentative="1">
      <w:start w:val="1"/>
      <w:numFmt w:val="bullet"/>
      <w:lvlText w:val=""/>
      <w:lvlJc w:val="left"/>
      <w:pPr>
        <w:tabs>
          <w:tab w:val="num" w:pos="2160"/>
        </w:tabs>
        <w:ind w:left="2160" w:hanging="360"/>
      </w:pPr>
      <w:rPr>
        <w:rFonts w:ascii="Wingdings" w:hAnsi="Wingdings" w:hint="default"/>
      </w:rPr>
    </w:lvl>
    <w:lvl w:ilvl="3" w:tplc="9184E444" w:tentative="1">
      <w:start w:val="1"/>
      <w:numFmt w:val="bullet"/>
      <w:lvlText w:val=""/>
      <w:lvlJc w:val="left"/>
      <w:pPr>
        <w:tabs>
          <w:tab w:val="num" w:pos="2880"/>
        </w:tabs>
        <w:ind w:left="2880" w:hanging="360"/>
      </w:pPr>
      <w:rPr>
        <w:rFonts w:ascii="Symbol" w:hAnsi="Symbol" w:hint="default"/>
      </w:rPr>
    </w:lvl>
    <w:lvl w:ilvl="4" w:tplc="8CAE899A" w:tentative="1">
      <w:start w:val="1"/>
      <w:numFmt w:val="bullet"/>
      <w:lvlText w:val="o"/>
      <w:lvlJc w:val="left"/>
      <w:pPr>
        <w:tabs>
          <w:tab w:val="num" w:pos="3600"/>
        </w:tabs>
        <w:ind w:left="3600" w:hanging="360"/>
      </w:pPr>
      <w:rPr>
        <w:rFonts w:ascii="Courier New" w:hAnsi="Courier New" w:cs="Courier New" w:hint="default"/>
      </w:rPr>
    </w:lvl>
    <w:lvl w:ilvl="5" w:tplc="395A92B2" w:tentative="1">
      <w:start w:val="1"/>
      <w:numFmt w:val="bullet"/>
      <w:lvlText w:val=""/>
      <w:lvlJc w:val="left"/>
      <w:pPr>
        <w:tabs>
          <w:tab w:val="num" w:pos="4320"/>
        </w:tabs>
        <w:ind w:left="4320" w:hanging="360"/>
      </w:pPr>
      <w:rPr>
        <w:rFonts w:ascii="Wingdings" w:hAnsi="Wingdings" w:hint="default"/>
      </w:rPr>
    </w:lvl>
    <w:lvl w:ilvl="6" w:tplc="607603DE" w:tentative="1">
      <w:start w:val="1"/>
      <w:numFmt w:val="bullet"/>
      <w:lvlText w:val=""/>
      <w:lvlJc w:val="left"/>
      <w:pPr>
        <w:tabs>
          <w:tab w:val="num" w:pos="5040"/>
        </w:tabs>
        <w:ind w:left="5040" w:hanging="360"/>
      </w:pPr>
      <w:rPr>
        <w:rFonts w:ascii="Symbol" w:hAnsi="Symbol" w:hint="default"/>
      </w:rPr>
    </w:lvl>
    <w:lvl w:ilvl="7" w:tplc="CFC08D32" w:tentative="1">
      <w:start w:val="1"/>
      <w:numFmt w:val="bullet"/>
      <w:lvlText w:val="o"/>
      <w:lvlJc w:val="left"/>
      <w:pPr>
        <w:tabs>
          <w:tab w:val="num" w:pos="5760"/>
        </w:tabs>
        <w:ind w:left="5760" w:hanging="360"/>
      </w:pPr>
      <w:rPr>
        <w:rFonts w:ascii="Courier New" w:hAnsi="Courier New" w:cs="Courier New" w:hint="default"/>
      </w:rPr>
    </w:lvl>
    <w:lvl w:ilvl="8" w:tplc="1C94A47E" w:tentative="1">
      <w:start w:val="1"/>
      <w:numFmt w:val="bullet"/>
      <w:lvlText w:val=""/>
      <w:lvlJc w:val="left"/>
      <w:pPr>
        <w:tabs>
          <w:tab w:val="num" w:pos="6480"/>
        </w:tabs>
        <w:ind w:left="6480" w:hanging="360"/>
      </w:pPr>
      <w:rPr>
        <w:rFonts w:ascii="Wingdings" w:hAnsi="Wingdings" w:hint="default"/>
      </w:rPr>
    </w:lvl>
  </w:abstractNum>
  <w:num w:numId="1" w16cid:durableId="1727794480">
    <w:abstractNumId w:val="8"/>
  </w:num>
  <w:num w:numId="2" w16cid:durableId="142897703">
    <w:abstractNumId w:val="11"/>
  </w:num>
  <w:num w:numId="3" w16cid:durableId="625887808">
    <w:abstractNumId w:val="5"/>
  </w:num>
  <w:num w:numId="4" w16cid:durableId="594705476">
    <w:abstractNumId w:val="6"/>
  </w:num>
  <w:num w:numId="5" w16cid:durableId="150578355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326298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2509847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725440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46691662">
    <w:abstractNumId w:val="10"/>
  </w:num>
  <w:num w:numId="10" w16cid:durableId="1947693366">
    <w:abstractNumId w:val="12"/>
  </w:num>
  <w:num w:numId="11" w16cid:durableId="1189486927">
    <w:abstractNumId w:val="0"/>
  </w:num>
  <w:num w:numId="12" w16cid:durableId="394281619">
    <w:abstractNumId w:val="1"/>
  </w:num>
  <w:num w:numId="13" w16cid:durableId="6755882">
    <w:abstractNumId w:val="4"/>
  </w:num>
  <w:num w:numId="14" w16cid:durableId="950746873">
    <w:abstractNumId w:val="7"/>
  </w:num>
  <w:num w:numId="15" w16cid:durableId="1953435481">
    <w:abstractNumId w:val="9"/>
  </w:num>
  <w:num w:numId="16" w16cid:durableId="1360739814">
    <w:abstractNumId w:val="2"/>
  </w:num>
  <w:num w:numId="17" w16cid:durableId="1461731673">
    <w:abstractNumId w:val="11"/>
  </w:num>
  <w:num w:numId="18" w16cid:durableId="2126150579">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net1.cec.eu.int\DGT\Vol1\D\d4\_CURRENT DOCUMENTS\DEVCO-2011-1112\DEVCO-2011-00112-00-02_Grants\PART E-7 files_en_edit.doc"/>
  </w:docVars>
  <w:rsids>
    <w:rsidRoot w:val="009D0BED"/>
    <w:rsid w:val="00002B0C"/>
    <w:rsid w:val="00012606"/>
    <w:rsid w:val="00012CB9"/>
    <w:rsid w:val="00015686"/>
    <w:rsid w:val="00024B12"/>
    <w:rsid w:val="0003521F"/>
    <w:rsid w:val="00040072"/>
    <w:rsid w:val="00043595"/>
    <w:rsid w:val="00043D49"/>
    <w:rsid w:val="00051E02"/>
    <w:rsid w:val="00061790"/>
    <w:rsid w:val="00066332"/>
    <w:rsid w:val="0006684E"/>
    <w:rsid w:val="00072126"/>
    <w:rsid w:val="00075A90"/>
    <w:rsid w:val="00080244"/>
    <w:rsid w:val="00082ECC"/>
    <w:rsid w:val="000839CA"/>
    <w:rsid w:val="0008458B"/>
    <w:rsid w:val="000852E0"/>
    <w:rsid w:val="00096750"/>
    <w:rsid w:val="000A5065"/>
    <w:rsid w:val="000B0CF1"/>
    <w:rsid w:val="000C6442"/>
    <w:rsid w:val="000E0D83"/>
    <w:rsid w:val="000E2A65"/>
    <w:rsid w:val="000E50D2"/>
    <w:rsid w:val="000F07B4"/>
    <w:rsid w:val="000F1ADB"/>
    <w:rsid w:val="00105EA8"/>
    <w:rsid w:val="00121B3B"/>
    <w:rsid w:val="00130D87"/>
    <w:rsid w:val="00131DEC"/>
    <w:rsid w:val="00132267"/>
    <w:rsid w:val="001345F3"/>
    <w:rsid w:val="00152142"/>
    <w:rsid w:val="00153B2B"/>
    <w:rsid w:val="00154894"/>
    <w:rsid w:val="001604B6"/>
    <w:rsid w:val="00161D3A"/>
    <w:rsid w:val="001676D2"/>
    <w:rsid w:val="00167E24"/>
    <w:rsid w:val="001737BC"/>
    <w:rsid w:val="0017550D"/>
    <w:rsid w:val="001864F2"/>
    <w:rsid w:val="00186D27"/>
    <w:rsid w:val="001918C3"/>
    <w:rsid w:val="00197196"/>
    <w:rsid w:val="001A3759"/>
    <w:rsid w:val="001A5408"/>
    <w:rsid w:val="001B4EC5"/>
    <w:rsid w:val="001B5093"/>
    <w:rsid w:val="001C5BD4"/>
    <w:rsid w:val="001C6EE4"/>
    <w:rsid w:val="001E0861"/>
    <w:rsid w:val="001E1460"/>
    <w:rsid w:val="001F0B6B"/>
    <w:rsid w:val="0021323A"/>
    <w:rsid w:val="0021699D"/>
    <w:rsid w:val="00240496"/>
    <w:rsid w:val="00246E30"/>
    <w:rsid w:val="00247419"/>
    <w:rsid w:val="00261D37"/>
    <w:rsid w:val="00273158"/>
    <w:rsid w:val="00275EDB"/>
    <w:rsid w:val="002855B1"/>
    <w:rsid w:val="002874F5"/>
    <w:rsid w:val="00294D05"/>
    <w:rsid w:val="00295FC5"/>
    <w:rsid w:val="002C1470"/>
    <w:rsid w:val="002C52D8"/>
    <w:rsid w:val="002E314A"/>
    <w:rsid w:val="002E6D1A"/>
    <w:rsid w:val="002F2989"/>
    <w:rsid w:val="002F682C"/>
    <w:rsid w:val="00310DDE"/>
    <w:rsid w:val="00314887"/>
    <w:rsid w:val="003175EC"/>
    <w:rsid w:val="0032100C"/>
    <w:rsid w:val="003230C4"/>
    <w:rsid w:val="00324ED2"/>
    <w:rsid w:val="003407A1"/>
    <w:rsid w:val="003414FB"/>
    <w:rsid w:val="0034525C"/>
    <w:rsid w:val="003525B6"/>
    <w:rsid w:val="003619E1"/>
    <w:rsid w:val="00394294"/>
    <w:rsid w:val="003A1201"/>
    <w:rsid w:val="003B399A"/>
    <w:rsid w:val="003D04D2"/>
    <w:rsid w:val="003D3155"/>
    <w:rsid w:val="003D6FE2"/>
    <w:rsid w:val="003F2754"/>
    <w:rsid w:val="003F796A"/>
    <w:rsid w:val="003F7B0B"/>
    <w:rsid w:val="004127D9"/>
    <w:rsid w:val="00413226"/>
    <w:rsid w:val="0041696C"/>
    <w:rsid w:val="004171F9"/>
    <w:rsid w:val="004201B7"/>
    <w:rsid w:val="0042094A"/>
    <w:rsid w:val="00423326"/>
    <w:rsid w:val="004238E7"/>
    <w:rsid w:val="00423E42"/>
    <w:rsid w:val="0042530D"/>
    <w:rsid w:val="0042641F"/>
    <w:rsid w:val="00454D48"/>
    <w:rsid w:val="004551DF"/>
    <w:rsid w:val="00470E2C"/>
    <w:rsid w:val="00482AE9"/>
    <w:rsid w:val="004B659F"/>
    <w:rsid w:val="004B67B5"/>
    <w:rsid w:val="004C2935"/>
    <w:rsid w:val="004D0C8B"/>
    <w:rsid w:val="004D365C"/>
    <w:rsid w:val="004D42D8"/>
    <w:rsid w:val="004D4391"/>
    <w:rsid w:val="004E08CC"/>
    <w:rsid w:val="004E482B"/>
    <w:rsid w:val="004F156F"/>
    <w:rsid w:val="004F23B7"/>
    <w:rsid w:val="004F6616"/>
    <w:rsid w:val="004F749E"/>
    <w:rsid w:val="004F7D95"/>
    <w:rsid w:val="0052181E"/>
    <w:rsid w:val="00523745"/>
    <w:rsid w:val="005338CA"/>
    <w:rsid w:val="00536E2E"/>
    <w:rsid w:val="005447D0"/>
    <w:rsid w:val="00565384"/>
    <w:rsid w:val="005742E6"/>
    <w:rsid w:val="00582130"/>
    <w:rsid w:val="005913AA"/>
    <w:rsid w:val="005924BA"/>
    <w:rsid w:val="005A2243"/>
    <w:rsid w:val="005A4D21"/>
    <w:rsid w:val="005B08F9"/>
    <w:rsid w:val="005B116B"/>
    <w:rsid w:val="005B27BD"/>
    <w:rsid w:val="005B57F3"/>
    <w:rsid w:val="005B63C0"/>
    <w:rsid w:val="005B6EC9"/>
    <w:rsid w:val="005C76E7"/>
    <w:rsid w:val="005D21C9"/>
    <w:rsid w:val="005E1910"/>
    <w:rsid w:val="005F2592"/>
    <w:rsid w:val="005F4CC2"/>
    <w:rsid w:val="005F544B"/>
    <w:rsid w:val="00612C2E"/>
    <w:rsid w:val="00631721"/>
    <w:rsid w:val="0065576A"/>
    <w:rsid w:val="00660ACB"/>
    <w:rsid w:val="0066634F"/>
    <w:rsid w:val="00667C8E"/>
    <w:rsid w:val="00672E95"/>
    <w:rsid w:val="006771A4"/>
    <w:rsid w:val="00682DD3"/>
    <w:rsid w:val="00686440"/>
    <w:rsid w:val="00693193"/>
    <w:rsid w:val="006937E9"/>
    <w:rsid w:val="006A0393"/>
    <w:rsid w:val="006B24F8"/>
    <w:rsid w:val="006B6DF9"/>
    <w:rsid w:val="006C13D6"/>
    <w:rsid w:val="006C24DC"/>
    <w:rsid w:val="006C3EA9"/>
    <w:rsid w:val="006C5304"/>
    <w:rsid w:val="006D0ADD"/>
    <w:rsid w:val="006D1344"/>
    <w:rsid w:val="006E7178"/>
    <w:rsid w:val="006F7470"/>
    <w:rsid w:val="00703041"/>
    <w:rsid w:val="00713983"/>
    <w:rsid w:val="00717441"/>
    <w:rsid w:val="007306ED"/>
    <w:rsid w:val="00736402"/>
    <w:rsid w:val="0075124B"/>
    <w:rsid w:val="007514FC"/>
    <w:rsid w:val="00765039"/>
    <w:rsid w:val="007676AA"/>
    <w:rsid w:val="00770E60"/>
    <w:rsid w:val="00781267"/>
    <w:rsid w:val="0078756B"/>
    <w:rsid w:val="00791A3F"/>
    <w:rsid w:val="0079456D"/>
    <w:rsid w:val="0079616A"/>
    <w:rsid w:val="007B09F5"/>
    <w:rsid w:val="007B2E46"/>
    <w:rsid w:val="007C2D80"/>
    <w:rsid w:val="007D3C54"/>
    <w:rsid w:val="007D6797"/>
    <w:rsid w:val="007D7618"/>
    <w:rsid w:val="007E225C"/>
    <w:rsid w:val="008014AF"/>
    <w:rsid w:val="008031ED"/>
    <w:rsid w:val="00803E3F"/>
    <w:rsid w:val="00810517"/>
    <w:rsid w:val="00812A56"/>
    <w:rsid w:val="00825A79"/>
    <w:rsid w:val="00826AF6"/>
    <w:rsid w:val="00836988"/>
    <w:rsid w:val="0083719F"/>
    <w:rsid w:val="00840018"/>
    <w:rsid w:val="00840AD6"/>
    <w:rsid w:val="00840F44"/>
    <w:rsid w:val="0084118B"/>
    <w:rsid w:val="0084513A"/>
    <w:rsid w:val="00847E32"/>
    <w:rsid w:val="00850D11"/>
    <w:rsid w:val="008529B0"/>
    <w:rsid w:val="00855DEF"/>
    <w:rsid w:val="00861F65"/>
    <w:rsid w:val="008651AF"/>
    <w:rsid w:val="00873770"/>
    <w:rsid w:val="008758F2"/>
    <w:rsid w:val="00880D15"/>
    <w:rsid w:val="00885168"/>
    <w:rsid w:val="008A4CEC"/>
    <w:rsid w:val="008D118E"/>
    <w:rsid w:val="008D186D"/>
    <w:rsid w:val="008D60C3"/>
    <w:rsid w:val="008F1577"/>
    <w:rsid w:val="008F36F0"/>
    <w:rsid w:val="008F39B4"/>
    <w:rsid w:val="008F49F1"/>
    <w:rsid w:val="00900DB9"/>
    <w:rsid w:val="00904305"/>
    <w:rsid w:val="00906621"/>
    <w:rsid w:val="00906F70"/>
    <w:rsid w:val="009111CC"/>
    <w:rsid w:val="00912764"/>
    <w:rsid w:val="00933053"/>
    <w:rsid w:val="0094096F"/>
    <w:rsid w:val="0094431D"/>
    <w:rsid w:val="00951231"/>
    <w:rsid w:val="00951E39"/>
    <w:rsid w:val="0095408A"/>
    <w:rsid w:val="00957F04"/>
    <w:rsid w:val="0096433F"/>
    <w:rsid w:val="00964A0A"/>
    <w:rsid w:val="00965DA2"/>
    <w:rsid w:val="00967B9B"/>
    <w:rsid w:val="00995039"/>
    <w:rsid w:val="009B7808"/>
    <w:rsid w:val="009C3DB9"/>
    <w:rsid w:val="009C4735"/>
    <w:rsid w:val="009C6699"/>
    <w:rsid w:val="009D0BED"/>
    <w:rsid w:val="009F1F3E"/>
    <w:rsid w:val="009F6A0F"/>
    <w:rsid w:val="009F7EBD"/>
    <w:rsid w:val="00A01609"/>
    <w:rsid w:val="00A176FE"/>
    <w:rsid w:val="00A26A67"/>
    <w:rsid w:val="00A33C28"/>
    <w:rsid w:val="00A34486"/>
    <w:rsid w:val="00A35790"/>
    <w:rsid w:val="00A37EB1"/>
    <w:rsid w:val="00A43305"/>
    <w:rsid w:val="00A43B22"/>
    <w:rsid w:val="00A46360"/>
    <w:rsid w:val="00A53686"/>
    <w:rsid w:val="00A55DAD"/>
    <w:rsid w:val="00A67292"/>
    <w:rsid w:val="00A7005A"/>
    <w:rsid w:val="00A724A6"/>
    <w:rsid w:val="00A770AA"/>
    <w:rsid w:val="00A911D0"/>
    <w:rsid w:val="00A925DD"/>
    <w:rsid w:val="00A93C3C"/>
    <w:rsid w:val="00A94AFE"/>
    <w:rsid w:val="00A95036"/>
    <w:rsid w:val="00AA0D22"/>
    <w:rsid w:val="00AA2BB3"/>
    <w:rsid w:val="00AA3B12"/>
    <w:rsid w:val="00AA726F"/>
    <w:rsid w:val="00AB33B6"/>
    <w:rsid w:val="00AC312E"/>
    <w:rsid w:val="00AC3704"/>
    <w:rsid w:val="00AC65B9"/>
    <w:rsid w:val="00AE2541"/>
    <w:rsid w:val="00AE6224"/>
    <w:rsid w:val="00AF20CF"/>
    <w:rsid w:val="00B05AD2"/>
    <w:rsid w:val="00B06BDD"/>
    <w:rsid w:val="00B14095"/>
    <w:rsid w:val="00B1475D"/>
    <w:rsid w:val="00B251FE"/>
    <w:rsid w:val="00B26424"/>
    <w:rsid w:val="00B31229"/>
    <w:rsid w:val="00B3534F"/>
    <w:rsid w:val="00B567A1"/>
    <w:rsid w:val="00B579E8"/>
    <w:rsid w:val="00B60AC8"/>
    <w:rsid w:val="00B61305"/>
    <w:rsid w:val="00B621B2"/>
    <w:rsid w:val="00B62ABF"/>
    <w:rsid w:val="00B7018A"/>
    <w:rsid w:val="00B823D4"/>
    <w:rsid w:val="00B8269F"/>
    <w:rsid w:val="00B86D43"/>
    <w:rsid w:val="00B9095C"/>
    <w:rsid w:val="00B978CA"/>
    <w:rsid w:val="00BA2F71"/>
    <w:rsid w:val="00BA4A13"/>
    <w:rsid w:val="00BA77A9"/>
    <w:rsid w:val="00BB5131"/>
    <w:rsid w:val="00BC1A6D"/>
    <w:rsid w:val="00BD3E12"/>
    <w:rsid w:val="00BE00B7"/>
    <w:rsid w:val="00BE0757"/>
    <w:rsid w:val="00BF05A4"/>
    <w:rsid w:val="00BF44D7"/>
    <w:rsid w:val="00C01BAD"/>
    <w:rsid w:val="00C13BB5"/>
    <w:rsid w:val="00C17E50"/>
    <w:rsid w:val="00C23D23"/>
    <w:rsid w:val="00C23F58"/>
    <w:rsid w:val="00C274AC"/>
    <w:rsid w:val="00C3367F"/>
    <w:rsid w:val="00C34108"/>
    <w:rsid w:val="00C363E6"/>
    <w:rsid w:val="00C45D5C"/>
    <w:rsid w:val="00C51247"/>
    <w:rsid w:val="00C56779"/>
    <w:rsid w:val="00C71B77"/>
    <w:rsid w:val="00C769BA"/>
    <w:rsid w:val="00C82D5B"/>
    <w:rsid w:val="00C87D63"/>
    <w:rsid w:val="00C90C9E"/>
    <w:rsid w:val="00C92713"/>
    <w:rsid w:val="00C96024"/>
    <w:rsid w:val="00C96F26"/>
    <w:rsid w:val="00CA3D81"/>
    <w:rsid w:val="00CA77EF"/>
    <w:rsid w:val="00CB4CDA"/>
    <w:rsid w:val="00CB67BE"/>
    <w:rsid w:val="00CC5E84"/>
    <w:rsid w:val="00CD36B3"/>
    <w:rsid w:val="00CE39CB"/>
    <w:rsid w:val="00CE499B"/>
    <w:rsid w:val="00CE6EFE"/>
    <w:rsid w:val="00CF47AF"/>
    <w:rsid w:val="00CF7F4F"/>
    <w:rsid w:val="00D02377"/>
    <w:rsid w:val="00D116A3"/>
    <w:rsid w:val="00D1508C"/>
    <w:rsid w:val="00D153AD"/>
    <w:rsid w:val="00D15721"/>
    <w:rsid w:val="00D1661A"/>
    <w:rsid w:val="00D16B72"/>
    <w:rsid w:val="00D21235"/>
    <w:rsid w:val="00D26BE0"/>
    <w:rsid w:val="00D275AD"/>
    <w:rsid w:val="00D3073F"/>
    <w:rsid w:val="00D3488A"/>
    <w:rsid w:val="00D46454"/>
    <w:rsid w:val="00D52AD0"/>
    <w:rsid w:val="00D6610C"/>
    <w:rsid w:val="00D702FD"/>
    <w:rsid w:val="00D72721"/>
    <w:rsid w:val="00D73F7D"/>
    <w:rsid w:val="00D81089"/>
    <w:rsid w:val="00D86F5F"/>
    <w:rsid w:val="00D97E94"/>
    <w:rsid w:val="00DA2858"/>
    <w:rsid w:val="00DB2A78"/>
    <w:rsid w:val="00DB69EC"/>
    <w:rsid w:val="00DD5294"/>
    <w:rsid w:val="00DF1DE0"/>
    <w:rsid w:val="00DF6FFF"/>
    <w:rsid w:val="00E00824"/>
    <w:rsid w:val="00E02EFE"/>
    <w:rsid w:val="00E11167"/>
    <w:rsid w:val="00E15019"/>
    <w:rsid w:val="00E300BA"/>
    <w:rsid w:val="00E354A6"/>
    <w:rsid w:val="00E4692F"/>
    <w:rsid w:val="00E61D8A"/>
    <w:rsid w:val="00E70AF4"/>
    <w:rsid w:val="00E71FC7"/>
    <w:rsid w:val="00E76378"/>
    <w:rsid w:val="00E8045F"/>
    <w:rsid w:val="00E8275B"/>
    <w:rsid w:val="00E85C39"/>
    <w:rsid w:val="00E96EDE"/>
    <w:rsid w:val="00EA3336"/>
    <w:rsid w:val="00EA5629"/>
    <w:rsid w:val="00EB442B"/>
    <w:rsid w:val="00EC5B46"/>
    <w:rsid w:val="00ED467B"/>
    <w:rsid w:val="00EE0EE2"/>
    <w:rsid w:val="00EF2ABD"/>
    <w:rsid w:val="00EF3523"/>
    <w:rsid w:val="00F02671"/>
    <w:rsid w:val="00F079A0"/>
    <w:rsid w:val="00F2177C"/>
    <w:rsid w:val="00F23E92"/>
    <w:rsid w:val="00F26AA4"/>
    <w:rsid w:val="00F33ED4"/>
    <w:rsid w:val="00F34199"/>
    <w:rsid w:val="00F50C1F"/>
    <w:rsid w:val="00F7210C"/>
    <w:rsid w:val="00F730D8"/>
    <w:rsid w:val="00F7457D"/>
    <w:rsid w:val="00F74EA6"/>
    <w:rsid w:val="00F7521D"/>
    <w:rsid w:val="00F83A22"/>
    <w:rsid w:val="00F87B71"/>
    <w:rsid w:val="00F92983"/>
    <w:rsid w:val="00F93567"/>
    <w:rsid w:val="00F96B0E"/>
    <w:rsid w:val="00FD04A9"/>
    <w:rsid w:val="00FD1247"/>
    <w:rsid w:val="00FD3005"/>
    <w:rsid w:val="00FE2F64"/>
    <w:rsid w:val="00FF217E"/>
    <w:rsid w:val="00FF3A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F46109"/>
  <w15:chartTrackingRefBased/>
  <w15:docId w15:val="{A2B55EAF-D015-470A-A8AA-E3D34861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GB"/>
    </w:rPr>
  </w:style>
  <w:style w:type="paragraph" w:styleId="Heading1">
    <w:name w:val="heading 1"/>
    <w:basedOn w:val="Normal"/>
    <w:next w:val="Normal"/>
    <w:qFormat/>
    <w:rsid w:val="00161D3A"/>
    <w:pPr>
      <w:keepNext/>
      <w:widowControl/>
      <w:numPr>
        <w:numId w:val="4"/>
      </w:numPr>
      <w:spacing w:before="240" w:after="240"/>
      <w:jc w:val="both"/>
      <w:outlineLvl w:val="0"/>
    </w:pPr>
    <w:rPr>
      <w:b/>
      <w:smallCaps/>
      <w:snapToGrid/>
      <w:lang w:val="fr-FR"/>
    </w:rPr>
  </w:style>
  <w:style w:type="paragraph" w:styleId="Heading2">
    <w:name w:val="heading 2"/>
    <w:basedOn w:val="Normal"/>
    <w:next w:val="Text2"/>
    <w:autoRedefine/>
    <w:qFormat/>
    <w:rsid w:val="00075A90"/>
    <w:pPr>
      <w:keepNext/>
      <w:widowControl/>
      <w:numPr>
        <w:ilvl w:val="1"/>
        <w:numId w:val="4"/>
      </w:numPr>
      <w:spacing w:before="240" w:after="120"/>
      <w:ind w:left="567" w:hanging="567"/>
      <w:outlineLvl w:val="1"/>
    </w:pPr>
    <w:rPr>
      <w:b/>
      <w:snapToGrid/>
      <w:lang w:val="fr-FR"/>
    </w:rPr>
  </w:style>
  <w:style w:type="paragraph" w:styleId="Heading3">
    <w:name w:val="heading 3"/>
    <w:basedOn w:val="Normal"/>
    <w:next w:val="Normal"/>
    <w:qFormat/>
    <w:rsid w:val="00161D3A"/>
    <w:pPr>
      <w:keepNext/>
      <w:widowControl/>
      <w:numPr>
        <w:ilvl w:val="2"/>
        <w:numId w:val="4"/>
      </w:numPr>
      <w:spacing w:before="0" w:after="240"/>
      <w:jc w:val="both"/>
      <w:outlineLvl w:val="2"/>
    </w:pPr>
    <w:rPr>
      <w:i/>
      <w:snapToGrid/>
      <w:lang w:val="fr-FR"/>
    </w:rPr>
  </w:style>
  <w:style w:type="paragraph" w:styleId="Heading4">
    <w:name w:val="heading 4"/>
    <w:basedOn w:val="Normal"/>
    <w:next w:val="Normal"/>
    <w:qFormat/>
    <w:rsid w:val="00161D3A"/>
    <w:pPr>
      <w:keepNext/>
      <w:widowControl/>
      <w:numPr>
        <w:ilvl w:val="3"/>
        <w:numId w:val="4"/>
      </w:numPr>
      <w:spacing w:before="0" w:after="240"/>
      <w:jc w:val="both"/>
      <w:outlineLvl w:val="3"/>
    </w:pPr>
    <w:rPr>
      <w:snapToGrid/>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rsid w:val="00DF6FFF"/>
  </w:style>
  <w:style w:type="paragraph" w:styleId="BalloonText">
    <w:name w:val="Balloon Text"/>
    <w:basedOn w:val="Normal"/>
    <w:semiHidden/>
    <w:rsid w:val="00D21235"/>
    <w:rPr>
      <w:rFonts w:ascii="Tahoma" w:hAnsi="Tahoma" w:cs="Tahoma"/>
      <w:sz w:val="16"/>
      <w:szCs w:val="16"/>
    </w:rPr>
  </w:style>
  <w:style w:type="paragraph" w:styleId="FootnoteText">
    <w:name w:val="footnote text"/>
    <w:basedOn w:val="Normal"/>
    <w:semiHidden/>
    <w:rsid w:val="00161D3A"/>
    <w:pPr>
      <w:widowControl/>
      <w:spacing w:before="0" w:after="0"/>
    </w:pPr>
    <w:rPr>
      <w:snapToGrid/>
      <w:sz w:val="20"/>
    </w:rPr>
  </w:style>
  <w:style w:type="character" w:styleId="FootnoteReference">
    <w:name w:val="footnote reference"/>
    <w:semiHidden/>
    <w:rsid w:val="00161D3A"/>
    <w:rPr>
      <w:vertAlign w:val="superscript"/>
    </w:rPr>
  </w:style>
  <w:style w:type="paragraph" w:customStyle="1" w:styleId="Text2">
    <w:name w:val="Text 2"/>
    <w:basedOn w:val="Normal"/>
    <w:rsid w:val="00161D3A"/>
    <w:pPr>
      <w:widowControl/>
      <w:tabs>
        <w:tab w:val="left" w:pos="2160"/>
      </w:tabs>
      <w:spacing w:before="0" w:after="240"/>
      <w:ind w:left="1077"/>
      <w:jc w:val="both"/>
    </w:pPr>
    <w:rPr>
      <w:snapToGrid/>
      <w:lang w:val="fr-FR"/>
    </w:rPr>
  </w:style>
  <w:style w:type="paragraph" w:styleId="ListBullet">
    <w:name w:val="List Bullet"/>
    <w:basedOn w:val="Normal"/>
    <w:rsid w:val="00161D3A"/>
    <w:pPr>
      <w:widowControl/>
      <w:numPr>
        <w:numId w:val="1"/>
      </w:numPr>
      <w:spacing w:before="0" w:after="240"/>
      <w:jc w:val="both"/>
    </w:pPr>
    <w:rPr>
      <w:snapToGrid/>
      <w:lang w:val="fr-FR"/>
    </w:rPr>
  </w:style>
  <w:style w:type="paragraph" w:styleId="ListNumber">
    <w:name w:val="List Number"/>
    <w:basedOn w:val="Normal"/>
    <w:rsid w:val="00161D3A"/>
    <w:pPr>
      <w:widowControl/>
      <w:numPr>
        <w:numId w:val="3"/>
      </w:numPr>
      <w:spacing w:before="0" w:after="240"/>
      <w:jc w:val="both"/>
    </w:pPr>
    <w:rPr>
      <w:snapToGrid/>
      <w:lang w:val="fr-FR"/>
    </w:rPr>
  </w:style>
  <w:style w:type="paragraph" w:styleId="TOC1">
    <w:name w:val="toc 1"/>
    <w:basedOn w:val="Normal"/>
    <w:next w:val="Normal"/>
    <w:semiHidden/>
    <w:rsid w:val="00161D3A"/>
    <w:pPr>
      <w:widowControl/>
      <w:tabs>
        <w:tab w:val="right" w:leader="dot" w:pos="8640"/>
      </w:tabs>
      <w:spacing w:before="120" w:after="120"/>
      <w:ind w:left="482" w:right="720" w:hanging="482"/>
      <w:jc w:val="both"/>
    </w:pPr>
    <w:rPr>
      <w:caps/>
      <w:snapToGrid/>
      <w:lang w:val="fr-FR"/>
    </w:rPr>
  </w:style>
  <w:style w:type="paragraph" w:customStyle="1" w:styleId="ListDash">
    <w:name w:val="List Dash"/>
    <w:basedOn w:val="Normal"/>
    <w:rsid w:val="00161D3A"/>
    <w:pPr>
      <w:widowControl/>
      <w:numPr>
        <w:numId w:val="2"/>
      </w:numPr>
      <w:spacing w:before="0" w:after="240"/>
      <w:jc w:val="both"/>
    </w:pPr>
    <w:rPr>
      <w:snapToGrid/>
      <w:lang w:val="fr-FR"/>
    </w:rPr>
  </w:style>
  <w:style w:type="paragraph" w:customStyle="1" w:styleId="ListNumberLevel2">
    <w:name w:val="List Number (Level 2)"/>
    <w:basedOn w:val="Normal"/>
    <w:rsid w:val="00161D3A"/>
    <w:pPr>
      <w:widowControl/>
      <w:numPr>
        <w:ilvl w:val="1"/>
        <w:numId w:val="3"/>
      </w:numPr>
      <w:spacing w:before="0" w:after="240"/>
      <w:jc w:val="both"/>
    </w:pPr>
    <w:rPr>
      <w:snapToGrid/>
      <w:lang w:val="fr-FR"/>
    </w:rPr>
  </w:style>
  <w:style w:type="paragraph" w:customStyle="1" w:styleId="ListNumberLevel3">
    <w:name w:val="List Number (Level 3)"/>
    <w:basedOn w:val="Normal"/>
    <w:rsid w:val="00161D3A"/>
    <w:pPr>
      <w:widowControl/>
      <w:numPr>
        <w:ilvl w:val="2"/>
        <w:numId w:val="3"/>
      </w:numPr>
      <w:spacing w:before="0" w:after="240"/>
      <w:jc w:val="both"/>
    </w:pPr>
    <w:rPr>
      <w:snapToGrid/>
      <w:lang w:val="fr-FR"/>
    </w:rPr>
  </w:style>
  <w:style w:type="paragraph" w:customStyle="1" w:styleId="ListNumberLevel4">
    <w:name w:val="List Number (Level 4)"/>
    <w:basedOn w:val="Normal"/>
    <w:rsid w:val="00161D3A"/>
    <w:pPr>
      <w:widowControl/>
      <w:numPr>
        <w:ilvl w:val="3"/>
        <w:numId w:val="3"/>
      </w:numPr>
      <w:spacing w:before="0" w:after="240"/>
      <w:jc w:val="both"/>
    </w:pPr>
    <w:rPr>
      <w:snapToGrid/>
      <w:lang w:val="fr-FR"/>
    </w:rPr>
  </w:style>
  <w:style w:type="table" w:styleId="TableGrid">
    <w:name w:val="Table Grid"/>
    <w:basedOn w:val="TableNormal"/>
    <w:rsid w:val="00161D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161D3A"/>
    <w:pPr>
      <w:widowControl/>
      <w:tabs>
        <w:tab w:val="num" w:pos="567"/>
      </w:tabs>
      <w:spacing w:before="0" w:after="0"/>
      <w:jc w:val="both"/>
    </w:pPr>
    <w:rPr>
      <w:snapToGrid/>
      <w:lang w:val="sv-SE" w:eastAsia="en-GB"/>
    </w:rPr>
  </w:style>
  <w:style w:type="character" w:styleId="CommentReference">
    <w:name w:val="annotation reference"/>
    <w:semiHidden/>
    <w:rsid w:val="00CB4CDA"/>
    <w:rPr>
      <w:sz w:val="16"/>
      <w:szCs w:val="16"/>
    </w:rPr>
  </w:style>
  <w:style w:type="paragraph" w:styleId="CommentText">
    <w:name w:val="annotation text"/>
    <w:basedOn w:val="Normal"/>
    <w:semiHidden/>
    <w:rsid w:val="00CB4CDA"/>
    <w:rPr>
      <w:sz w:val="20"/>
    </w:rPr>
  </w:style>
  <w:style w:type="paragraph" w:styleId="CommentSubject">
    <w:name w:val="annotation subject"/>
    <w:basedOn w:val="CommentText"/>
    <w:next w:val="CommentText"/>
    <w:semiHidden/>
    <w:rsid w:val="00CB4CDA"/>
    <w:rPr>
      <w:b/>
      <w:bCs/>
    </w:rPr>
  </w:style>
  <w:style w:type="paragraph" w:customStyle="1" w:styleId="ListDash2">
    <w:name w:val="List Dash 2"/>
    <w:basedOn w:val="Text2"/>
    <w:rsid w:val="00423326"/>
    <w:pPr>
      <w:numPr>
        <w:numId w:val="9"/>
      </w:numPr>
      <w:tabs>
        <w:tab w:val="clear" w:pos="2160"/>
      </w:tabs>
    </w:pPr>
    <w:rPr>
      <w:lang w:val="en-GB"/>
    </w:rPr>
  </w:style>
  <w:style w:type="paragraph" w:styleId="TOC2">
    <w:name w:val="toc 2"/>
    <w:basedOn w:val="Normal"/>
    <w:next w:val="Normal"/>
    <w:autoRedefine/>
    <w:semiHidden/>
    <w:rsid w:val="00D1508C"/>
    <w:pPr>
      <w:ind w:left="240"/>
    </w:pPr>
  </w:style>
  <w:style w:type="paragraph" w:styleId="Revision">
    <w:name w:val="Revision"/>
    <w:hidden/>
    <w:uiPriority w:val="99"/>
    <w:semiHidden/>
    <w:rsid w:val="004201B7"/>
    <w:rPr>
      <w:snapToGrid w:val="0"/>
      <w:sz w:val="24"/>
      <w:lang w:val="en-GB"/>
    </w:rPr>
  </w:style>
  <w:style w:type="paragraph" w:customStyle="1" w:styleId="StyleBefore6ptAfter6pt">
    <w:name w:val="Style Before:  6 pt After:  6 pt"/>
    <w:basedOn w:val="Normal"/>
    <w:autoRedefine/>
    <w:qFormat/>
    <w:rsid w:val="00075A90"/>
    <w:pPr>
      <w:spacing w:before="120" w:after="120"/>
      <w:jc w:val="both"/>
    </w:pPr>
  </w:style>
  <w:style w:type="paragraph" w:styleId="NoSpacing">
    <w:name w:val="No Spacing"/>
    <w:uiPriority w:val="1"/>
    <w:qFormat/>
    <w:rsid w:val="00C363E6"/>
    <w:rPr>
      <w:rFonts w:ascii="Calibri" w:eastAsia="Calibri" w:hAnsi="Calibri"/>
      <w:sz w:val="22"/>
      <w:szCs w:val="22"/>
    </w:rPr>
  </w:style>
  <w:style w:type="paragraph" w:styleId="ListParagraph">
    <w:name w:val="List Paragraph"/>
    <w:basedOn w:val="Normal"/>
    <w:uiPriority w:val="34"/>
    <w:qFormat/>
    <w:rsid w:val="004171F9"/>
    <w:pPr>
      <w:ind w:left="720"/>
      <w:contextualSpacing/>
    </w:pPr>
  </w:style>
  <w:style w:type="character" w:styleId="UnresolvedMention">
    <w:name w:val="Unresolved Mention"/>
    <w:basedOn w:val="DefaultParagraphFont"/>
    <w:uiPriority w:val="99"/>
    <w:semiHidden/>
    <w:unhideWhenUsed/>
    <w:rsid w:val="007030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451552">
      <w:bodyDiv w:val="1"/>
      <w:marLeft w:val="0"/>
      <w:marRight w:val="0"/>
      <w:marTop w:val="0"/>
      <w:marBottom w:val="0"/>
      <w:divBdr>
        <w:top w:val="none" w:sz="0" w:space="0" w:color="auto"/>
        <w:left w:val="none" w:sz="0" w:space="0" w:color="auto"/>
        <w:bottom w:val="none" w:sz="0" w:space="0" w:color="auto"/>
        <w:right w:val="none" w:sz="0" w:space="0" w:color="auto"/>
      </w:divBdr>
    </w:div>
    <w:div w:id="413474322">
      <w:bodyDiv w:val="1"/>
      <w:marLeft w:val="0"/>
      <w:marRight w:val="0"/>
      <w:marTop w:val="0"/>
      <w:marBottom w:val="0"/>
      <w:divBdr>
        <w:top w:val="none" w:sz="0" w:space="0" w:color="auto"/>
        <w:left w:val="none" w:sz="0" w:space="0" w:color="auto"/>
        <w:bottom w:val="none" w:sz="0" w:space="0" w:color="auto"/>
        <w:right w:val="none" w:sz="0" w:space="0" w:color="auto"/>
      </w:divBdr>
    </w:div>
    <w:div w:id="1626157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harkhalashvili@asb.g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45E98D-CA10-49D8-9CF6-6B3E2E585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Pages>
  <Words>984</Words>
  <Characters>5786</Characters>
  <Application>Microsoft Office Word</Application>
  <DocSecurity>0</DocSecurity>
  <Lines>109</Lines>
  <Paragraphs>54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E2 Call</vt:lpstr>
      <vt:lpstr>E2 Call</vt:lpstr>
    </vt:vector>
  </TitlesOfParts>
  <Company>European Commission</Company>
  <LinksUpToDate>false</LinksUpToDate>
  <CharactersWithSpaces>6716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E2 Call</dc:title>
  <dc:subject/>
  <dc:creator>chattob</dc:creator>
  <cp:keywords/>
  <cp:lastModifiedBy>Bohdan Humeniuk</cp:lastModifiedBy>
  <cp:revision>13</cp:revision>
  <cp:lastPrinted>2018-06-26T12:42:00Z</cp:lastPrinted>
  <dcterms:created xsi:type="dcterms:W3CDTF">2023-10-20T10:58:00Z</dcterms:created>
  <dcterms:modified xsi:type="dcterms:W3CDTF">2026-01-13T07:24:00Z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Checked by">
    <vt:lpwstr>Schamly</vt:lpwstr>
  </property>
  <property fmtid="{D5CDD505-2E9C-101B-9397-08002B2CF9AE}" pid="4" name="Created using">
    <vt:lpwstr>3.0</vt:lpwstr>
  </property>
  <property fmtid="{D5CDD505-2E9C-101B-9397-08002B2CF9AE}" pid="5" name="Last edited using">
    <vt:lpwstr>EL 4.1XL XL [20040326]</vt:lpwstr>
  </property>
  <property fmtid="{D5CDD505-2E9C-101B-9397-08002B2CF9AE}" pid="6" name="_NewReviewCycle">
    <vt:lpwstr/>
  </property>
</Properties>
</file>