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DCDA" w14:textId="1B3337B8" w:rsidR="00C31EE3" w:rsidRPr="00AD3E6F" w:rsidRDefault="005B6BA5" w:rsidP="00F378D3">
      <w:pPr>
        <w:spacing w:after="0" w:line="276" w:lineRule="auto"/>
        <w:jc w:val="center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კარგ</w:t>
      </w:r>
      <w:r w:rsidR="00D63DC8" w:rsidRPr="00AD3E6F">
        <w:rPr>
          <w:rFonts w:ascii="Sylfaen" w:eastAsia="Times New Roman" w:hAnsi="Sylfaen" w:cs="Sylfaen"/>
          <w:b/>
          <w:bCs/>
          <w:lang w:val="ka-GE"/>
        </w:rPr>
        <w:t>ი</w:t>
      </w:r>
      <w:r w:rsidRPr="00AD3E6F">
        <w:rPr>
          <w:rFonts w:ascii="Sylfaen" w:eastAsia="Times New Roman" w:hAnsi="Sylfaen" w:cs="Sylfaen"/>
          <w:b/>
          <w:bCs/>
          <w:lang w:val="ka-GE"/>
        </w:rPr>
        <w:t xml:space="preserve"> სადისტრიბუციო პრაქტიკ</w:t>
      </w:r>
      <w:r w:rsidR="005911E1" w:rsidRPr="00AD3E6F">
        <w:rPr>
          <w:rFonts w:ascii="Sylfaen" w:eastAsia="Times New Roman" w:hAnsi="Sylfaen" w:cs="Sylfaen"/>
          <w:b/>
          <w:bCs/>
          <w:lang w:val="ka-GE"/>
        </w:rPr>
        <w:t>ა</w:t>
      </w:r>
      <w:r w:rsidRPr="00AD3E6F">
        <w:rPr>
          <w:rFonts w:ascii="Sylfaen" w:eastAsia="Times New Roman" w:hAnsi="Sylfaen" w:cs="Sylfaen"/>
          <w:b/>
          <w:bCs/>
          <w:lang w:val="ka-GE"/>
        </w:rPr>
        <w:t xml:space="preserve"> (</w:t>
      </w:r>
      <w:r w:rsidR="00D63DC8" w:rsidRPr="00AD3E6F">
        <w:rPr>
          <w:rFonts w:ascii="Sylfaen" w:eastAsia="Times New Roman" w:hAnsi="Sylfaen" w:cs="Sylfaen"/>
          <w:b/>
          <w:bCs/>
          <w:lang w:val="ka-GE"/>
        </w:rPr>
        <w:t xml:space="preserve">GDP) </w:t>
      </w:r>
      <w:r w:rsidR="00633E9B" w:rsidRPr="00AD3E6F">
        <w:rPr>
          <w:rFonts w:ascii="Sylfaen" w:eastAsia="Times New Roman" w:hAnsi="Sylfaen" w:cs="Sylfaen"/>
          <w:b/>
          <w:bCs/>
          <w:lang w:val="ka-GE"/>
        </w:rPr>
        <w:t>- ვრცელი კურსი</w:t>
      </w:r>
    </w:p>
    <w:p w14:paraId="217C4A82" w14:textId="77777777" w:rsidR="00D63DC8" w:rsidRPr="00AD3E6F" w:rsidRDefault="00D63DC8" w:rsidP="004D7E9B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236524FD" w14:textId="7F3C2AA0" w:rsidR="00FE47B3" w:rsidRPr="00AD3E6F" w:rsidRDefault="00FE47B3" w:rsidP="00472D02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გთავაზობთ სასერტიფიკატო ტრენინგს: </w:t>
      </w:r>
      <w:r w:rsidR="00472D02" w:rsidRPr="00AD3E6F">
        <w:rPr>
          <w:rFonts w:ascii="Sylfaen" w:eastAsia="Times New Roman" w:hAnsi="Sylfaen" w:cs="Sylfaen"/>
          <w:lang w:val="ka-GE"/>
        </w:rPr>
        <w:t>კარგი სადისტრიბუციო პრაქტიკა (GDP) - ვრცელი კურსი</w:t>
      </w:r>
      <w:r w:rsidRPr="00AD3E6F">
        <w:rPr>
          <w:rFonts w:ascii="Sylfaen" w:eastAsia="Times New Roman" w:hAnsi="Sylfaen" w:cs="Sylfaen"/>
          <w:lang w:val="ka-GE"/>
        </w:rPr>
        <w:t>. ტრენინგის მხარდამჭერია ააიპ „საქართველოს ფარმაცევტთა ასოციაცია“.</w:t>
      </w:r>
    </w:p>
    <w:p w14:paraId="157E252E" w14:textId="77777777" w:rsidR="00FE47B3" w:rsidRPr="00AD3E6F" w:rsidRDefault="00FE47B3" w:rsidP="004D7E9B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C47BDDA" w14:textId="03B01765" w:rsidR="00D63DC8" w:rsidRPr="00AD3E6F" w:rsidRDefault="00D63DC8" w:rsidP="004D7E9B">
      <w:pPr>
        <w:spacing w:after="0" w:line="276" w:lineRule="auto"/>
        <w:jc w:val="both"/>
        <w:rPr>
          <w:rFonts w:ascii="Sylfaen" w:hAnsi="Sylfaen"/>
          <w:lang w:val="ka-GE"/>
        </w:rPr>
      </w:pPr>
      <w:r w:rsidRPr="00AD3E6F">
        <w:rPr>
          <w:rFonts w:ascii="Sylfaen" w:hAnsi="Sylfaen"/>
          <w:lang w:val="ka-GE"/>
        </w:rPr>
        <w:t xml:space="preserve">სწავლება </w:t>
      </w:r>
      <w:r w:rsidR="00D84179" w:rsidRPr="00AD3E6F">
        <w:rPr>
          <w:rFonts w:ascii="Sylfaen" w:hAnsi="Sylfaen"/>
          <w:lang w:val="ka-GE"/>
        </w:rPr>
        <w:t xml:space="preserve">ჩატარდება </w:t>
      </w:r>
      <w:r w:rsidR="000807F5" w:rsidRPr="00AD3E6F">
        <w:rPr>
          <w:rFonts w:ascii="Sylfaen" w:eastAsia="Times New Roman" w:hAnsi="Sylfaen" w:cs="Sylfaen"/>
          <w:lang w:val="ka-GE"/>
        </w:rPr>
        <w:t xml:space="preserve">საქართველოს ნაციონალურ სტანდარტად აღიარებული </w:t>
      </w:r>
      <w:r w:rsidRPr="00AD3E6F">
        <w:rPr>
          <w:rFonts w:ascii="Sylfaen" w:hAnsi="Sylfaen"/>
          <w:lang w:val="ka-GE"/>
        </w:rPr>
        <w:t>ევროკომისიის მიერ განსაზღვრული კარგი სადისტრიბუციო პრაქტიკის (EC GDP) სახელმძღვანელოს (2013/C 343/01) მიმართებით</w:t>
      </w:r>
      <w:r w:rsidR="00D84179" w:rsidRPr="00AD3E6F">
        <w:rPr>
          <w:rFonts w:ascii="Sylfaen" w:hAnsi="Sylfaen"/>
          <w:lang w:val="ka-GE"/>
        </w:rPr>
        <w:t>.</w:t>
      </w:r>
      <w:r w:rsidR="0095276A" w:rsidRPr="00AD3E6F">
        <w:rPr>
          <w:rFonts w:ascii="Sylfaen" w:hAnsi="Sylfaen"/>
          <w:lang w:val="ka-GE"/>
        </w:rPr>
        <w:t xml:space="preserve"> </w:t>
      </w:r>
    </w:p>
    <w:p w14:paraId="011C7495" w14:textId="77777777" w:rsidR="0095276A" w:rsidRPr="00AD3E6F" w:rsidRDefault="0095276A" w:rsidP="004D7E9B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695F1316" w14:textId="5ACE7259" w:rsidR="000807F5" w:rsidRPr="00AD3E6F" w:rsidRDefault="000807F5" w:rsidP="004D7E9B">
      <w:pPr>
        <w:spacing w:after="0" w:line="276" w:lineRule="auto"/>
        <w:jc w:val="both"/>
        <w:rPr>
          <w:rFonts w:ascii="Sylfaen" w:hAnsi="Sylfaen"/>
          <w:lang w:val="ka-GE"/>
        </w:rPr>
      </w:pPr>
      <w:r w:rsidRPr="00AD3E6F">
        <w:rPr>
          <w:rFonts w:ascii="Sylfaen" w:hAnsi="Sylfaen"/>
          <w:lang w:val="ka-GE"/>
        </w:rPr>
        <w:t>საქართველოში GDP სტანდარტის დანერგვ</w:t>
      </w:r>
      <w:r w:rsidR="001F668F" w:rsidRPr="00AD3E6F">
        <w:rPr>
          <w:rFonts w:ascii="Sylfaen" w:hAnsi="Sylfaen"/>
          <w:lang w:val="ka-GE"/>
        </w:rPr>
        <w:t>ა</w:t>
      </w:r>
      <w:r w:rsidRPr="00AD3E6F">
        <w:rPr>
          <w:rFonts w:ascii="Sylfaen" w:hAnsi="Sylfaen"/>
          <w:lang w:val="ka-GE"/>
        </w:rPr>
        <w:t xml:space="preserve"> და შენარჩუნე</w:t>
      </w:r>
      <w:r w:rsidR="001F668F" w:rsidRPr="00AD3E6F">
        <w:rPr>
          <w:rFonts w:ascii="Sylfaen" w:hAnsi="Sylfaen"/>
          <w:lang w:val="ka-GE"/>
        </w:rPr>
        <w:t>ბა</w:t>
      </w:r>
      <w:r w:rsidRPr="00AD3E6F">
        <w:rPr>
          <w:rFonts w:ascii="Sylfaen" w:hAnsi="Sylfaen"/>
          <w:lang w:val="ka-GE"/>
        </w:rPr>
        <w:t xml:space="preserve"> </w:t>
      </w:r>
      <w:r w:rsidR="00870B65" w:rsidRPr="00AD3E6F">
        <w:rPr>
          <w:rFonts w:ascii="Sylfaen" w:hAnsi="Sylfaen"/>
          <w:lang w:val="ka-GE"/>
        </w:rPr>
        <w:t xml:space="preserve">ერთის მხრივ </w:t>
      </w:r>
      <w:r w:rsidR="00236066" w:rsidRPr="00AD3E6F">
        <w:rPr>
          <w:rFonts w:ascii="Sylfaen" w:hAnsi="Sylfaen"/>
          <w:lang w:val="ka-GE"/>
        </w:rPr>
        <w:t xml:space="preserve">მოითხოვს </w:t>
      </w:r>
      <w:r w:rsidR="00870B65" w:rsidRPr="00AD3E6F">
        <w:rPr>
          <w:rFonts w:ascii="Sylfaen" w:hAnsi="Sylfaen"/>
          <w:lang w:val="ka-GE"/>
        </w:rPr>
        <w:t>საერთაშორისოდ აღიარებული გაიდლაინებისა და მსოფლიო ინდუსტრიული პრაქტიკის გათვითცნობიერება</w:t>
      </w:r>
      <w:r w:rsidR="00236066" w:rsidRPr="00AD3E6F">
        <w:rPr>
          <w:rFonts w:ascii="Sylfaen" w:hAnsi="Sylfaen"/>
          <w:lang w:val="ka-GE"/>
        </w:rPr>
        <w:t>ს</w:t>
      </w:r>
      <w:r w:rsidR="00870B65" w:rsidRPr="00AD3E6F">
        <w:rPr>
          <w:rFonts w:ascii="Sylfaen" w:hAnsi="Sylfaen"/>
          <w:lang w:val="ka-GE"/>
        </w:rPr>
        <w:t xml:space="preserve"> და მეორეს მხრივ, რაც არანაკლებ მნიშვნელოვანია </w:t>
      </w:r>
      <w:r w:rsidR="00236066" w:rsidRPr="00AD3E6F">
        <w:rPr>
          <w:rFonts w:ascii="Sylfaen" w:hAnsi="Sylfaen"/>
          <w:lang w:val="ka-GE"/>
        </w:rPr>
        <w:t xml:space="preserve">საკანონმდებლო ველის ფარგლებში სათანადო ოპერირებისთვის, ფარმაცევტულ სფეროში არსებული, ადგილობრივი რეგულაციების </w:t>
      </w:r>
      <w:r w:rsidR="00197716" w:rsidRPr="00AD3E6F">
        <w:rPr>
          <w:rFonts w:ascii="Sylfaen" w:hAnsi="Sylfaen"/>
          <w:lang w:val="ka-GE"/>
        </w:rPr>
        <w:t>ცოდნას</w:t>
      </w:r>
      <w:r w:rsidR="00236066" w:rsidRPr="00AD3E6F">
        <w:rPr>
          <w:rFonts w:ascii="Sylfaen" w:hAnsi="Sylfaen"/>
          <w:lang w:val="ka-GE"/>
        </w:rPr>
        <w:t>.</w:t>
      </w:r>
    </w:p>
    <w:p w14:paraId="04896F98" w14:textId="77777777" w:rsidR="001042A1" w:rsidRPr="00AD3E6F" w:rsidRDefault="001042A1" w:rsidP="00F35AFE">
      <w:pPr>
        <w:spacing w:after="0" w:line="276" w:lineRule="auto"/>
        <w:jc w:val="both"/>
        <w:rPr>
          <w:rFonts w:ascii="Sylfaen" w:hAnsi="Sylfaen"/>
          <w:highlight w:val="yellow"/>
          <w:lang w:val="ka-GE"/>
        </w:rPr>
      </w:pPr>
    </w:p>
    <w:p w14:paraId="21C6046E" w14:textId="542402BA" w:rsidR="00236066" w:rsidRPr="00AD3E6F" w:rsidRDefault="006D1FF8" w:rsidP="00F35AFE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AD3E6F">
        <w:rPr>
          <w:rFonts w:ascii="Sylfaen" w:hAnsi="Sylfaen"/>
          <w:b/>
          <w:bCs/>
          <w:lang w:val="ka-GE"/>
        </w:rPr>
        <w:t>მსმენელები შეძლებენ:</w:t>
      </w:r>
    </w:p>
    <w:p w14:paraId="2EEABF61" w14:textId="77777777" w:rsidR="006D1FF8" w:rsidRPr="00AD3E6F" w:rsidRDefault="006D1FF8" w:rsidP="00F35AFE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2E8488C1" w14:textId="77777777" w:rsidR="006D1FF8" w:rsidRPr="00AD3E6F" w:rsidRDefault="006D1FF8" w:rsidP="00C83700">
      <w:pPr>
        <w:spacing w:line="276" w:lineRule="auto"/>
        <w:jc w:val="both"/>
        <w:rPr>
          <w:rFonts w:ascii="Sylfaen" w:eastAsia="Times New Roman" w:hAnsi="Sylfaen" w:cs="Sylfaen"/>
        </w:rPr>
      </w:pPr>
      <w:proofErr w:type="spellStart"/>
      <w:r w:rsidRPr="00AD3E6F">
        <w:rPr>
          <w:rFonts w:ascii="Sylfaen" w:eastAsia="Times New Roman" w:hAnsi="Sylfaen" w:cs="Sylfaen"/>
        </w:rPr>
        <w:t>ევროკომისიის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კარგი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სადისტრიბუციო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პრაქტიკის</w:t>
      </w:r>
      <w:proofErr w:type="spellEnd"/>
      <w:r w:rsidRPr="00AD3E6F">
        <w:rPr>
          <w:rFonts w:ascii="Sylfaen" w:eastAsia="Times New Roman" w:hAnsi="Sylfaen" w:cs="Sylfaen"/>
          <w:lang w:val="ka-GE"/>
        </w:rPr>
        <w:t xml:space="preserve"> (</w:t>
      </w:r>
      <w:r w:rsidRPr="00AD3E6F">
        <w:rPr>
          <w:rFonts w:ascii="Sylfaen" w:eastAsia="Times New Roman" w:hAnsi="Sylfaen" w:cs="Sylfaen"/>
        </w:rPr>
        <w:t xml:space="preserve">EC GDP), </w:t>
      </w:r>
      <w:proofErr w:type="spellStart"/>
      <w:r w:rsidRPr="00AD3E6F">
        <w:rPr>
          <w:rFonts w:ascii="Sylfaen" w:eastAsia="Times New Roman" w:hAnsi="Sylfaen" w:cs="Sylfaen"/>
        </w:rPr>
        <w:t>ხარისხის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მართვის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სისტემის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და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ხარისხის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რისკის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მართვის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პრინციპების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გათვითცნობიერება</w:t>
      </w:r>
      <w:proofErr w:type="spellEnd"/>
      <w:r w:rsidRPr="00AD3E6F">
        <w:rPr>
          <w:rFonts w:ascii="Sylfaen" w:eastAsia="Times New Roman" w:hAnsi="Sylfaen" w:cs="Sylfaen"/>
          <w:lang w:val="ka-GE"/>
        </w:rPr>
        <w:t>ს</w:t>
      </w:r>
    </w:p>
    <w:p w14:paraId="2D7F15C0" w14:textId="77777777" w:rsidR="006D1FF8" w:rsidRPr="00AD3E6F" w:rsidRDefault="006D1FF8" w:rsidP="00C83700">
      <w:pPr>
        <w:spacing w:line="276" w:lineRule="auto"/>
        <w:jc w:val="both"/>
        <w:rPr>
          <w:rFonts w:ascii="Sylfaen" w:eastAsia="Times New Roman" w:hAnsi="Sylfaen" w:cs="Sylfaen"/>
        </w:rPr>
      </w:pPr>
      <w:proofErr w:type="spellStart"/>
      <w:r w:rsidRPr="00AD3E6F">
        <w:rPr>
          <w:rFonts w:ascii="Sylfaen" w:eastAsia="Times New Roman" w:hAnsi="Sylfaen" w:cs="Sylfaen"/>
        </w:rPr>
        <w:t>ევროკომისიის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კარგი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სადისტრუბუციო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პრაქტიკის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სტანდარტის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და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რეგულატორული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მოთხოვნების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დანერგვისა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და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შენარჩუნების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საფუძვლები</w:t>
      </w:r>
      <w:proofErr w:type="spellEnd"/>
      <w:r w:rsidRPr="00AD3E6F">
        <w:rPr>
          <w:rFonts w:ascii="Sylfaen" w:eastAsia="Times New Roman" w:hAnsi="Sylfaen" w:cs="Sylfaen"/>
          <w:lang w:val="ka-GE"/>
        </w:rPr>
        <w:t>ს გააზრებას</w:t>
      </w:r>
      <w:r w:rsidRPr="00AD3E6F">
        <w:rPr>
          <w:rFonts w:ascii="Sylfaen" w:eastAsia="Times New Roman" w:hAnsi="Sylfaen" w:cs="Sylfaen"/>
        </w:rPr>
        <w:t xml:space="preserve">, </w:t>
      </w:r>
      <w:proofErr w:type="spellStart"/>
      <w:r w:rsidRPr="00AD3E6F">
        <w:rPr>
          <w:rFonts w:ascii="Sylfaen" w:eastAsia="Times New Roman" w:hAnsi="Sylfaen" w:cs="Sylfaen"/>
        </w:rPr>
        <w:t>ხარისხის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მართვის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მიმართ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 xml:space="preserve">ისეთი </w:t>
      </w:r>
      <w:proofErr w:type="spellStart"/>
      <w:r w:rsidRPr="00AD3E6F">
        <w:rPr>
          <w:rFonts w:ascii="Sylfaen" w:eastAsia="Times New Roman" w:hAnsi="Sylfaen" w:cs="Sylfaen"/>
        </w:rPr>
        <w:t>სტრუქტურული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მიდგომის</w:t>
      </w:r>
      <w:proofErr w:type="spellEnd"/>
      <w:r w:rsidRPr="00AD3E6F">
        <w:rPr>
          <w:rFonts w:ascii="Sylfaen" w:eastAsia="Times New Roman" w:hAnsi="Sylfaen" w:cs="Sylfaen"/>
        </w:rPr>
        <w:t xml:space="preserve"> </w:t>
      </w:r>
      <w:proofErr w:type="spellStart"/>
      <w:r w:rsidRPr="00AD3E6F">
        <w:rPr>
          <w:rFonts w:ascii="Sylfaen" w:eastAsia="Times New Roman" w:hAnsi="Sylfaen" w:cs="Sylfaen"/>
        </w:rPr>
        <w:t>გამოყენებით</w:t>
      </w:r>
      <w:proofErr w:type="spellEnd"/>
      <w:r w:rsidRPr="00AD3E6F">
        <w:rPr>
          <w:rFonts w:ascii="Sylfaen" w:eastAsia="Times New Roman" w:hAnsi="Sylfaen" w:cs="Sylfaen"/>
          <w:lang w:val="ka-GE"/>
        </w:rPr>
        <w:t>, როგორიც არის:</w:t>
      </w:r>
    </w:p>
    <w:p w14:paraId="7F724515" w14:textId="77777777" w:rsidR="006D1FF8" w:rsidRPr="00AD3E6F" w:rsidRDefault="006D1FF8" w:rsidP="00F35AFE">
      <w:pPr>
        <w:pStyle w:val="ListParagraph"/>
        <w:numPr>
          <w:ilvl w:val="0"/>
          <w:numId w:val="5"/>
        </w:numPr>
        <w:spacing w:line="276" w:lineRule="auto"/>
        <w:ind w:left="1134" w:hanging="425"/>
        <w:jc w:val="both"/>
        <w:rPr>
          <w:rFonts w:ascii="Sylfaen" w:hAnsi="Sylfaen"/>
          <w:sz w:val="22"/>
          <w:szCs w:val="22"/>
        </w:rPr>
      </w:pPr>
      <w:r w:rsidRPr="00AD3E6F">
        <w:rPr>
          <w:rFonts w:ascii="Sylfaen" w:hAnsi="Sylfaen"/>
          <w:sz w:val="22"/>
          <w:szCs w:val="22"/>
          <w:lang w:val="ka-GE"/>
        </w:rPr>
        <w:t>აქტივობების პროცესის რუკის შედგენა</w:t>
      </w:r>
    </w:p>
    <w:p w14:paraId="5DD12AC4" w14:textId="77777777" w:rsidR="006D1FF8" w:rsidRPr="00AD3E6F" w:rsidRDefault="006D1FF8" w:rsidP="00F35AFE">
      <w:pPr>
        <w:pStyle w:val="ListParagraph"/>
        <w:numPr>
          <w:ilvl w:val="0"/>
          <w:numId w:val="5"/>
        </w:numPr>
        <w:spacing w:line="276" w:lineRule="auto"/>
        <w:ind w:left="1134" w:hanging="425"/>
        <w:jc w:val="both"/>
        <w:rPr>
          <w:rFonts w:ascii="Sylfaen" w:hAnsi="Sylfaen"/>
          <w:sz w:val="22"/>
          <w:szCs w:val="22"/>
          <w:lang w:val="ka-GE"/>
        </w:rPr>
      </w:pPr>
      <w:r w:rsidRPr="00AD3E6F">
        <w:rPr>
          <w:rFonts w:ascii="Sylfaen" w:hAnsi="Sylfaen"/>
          <w:sz w:val="22"/>
          <w:szCs w:val="22"/>
          <w:lang w:val="ka-GE"/>
        </w:rPr>
        <w:t>აქტივობების კრიტიკული წერტილების განსაზღვრა</w:t>
      </w:r>
    </w:p>
    <w:p w14:paraId="3C628FDF" w14:textId="77777777" w:rsidR="006D1FF8" w:rsidRPr="00AD3E6F" w:rsidRDefault="006D1FF8" w:rsidP="00F35AFE">
      <w:pPr>
        <w:pStyle w:val="ListParagraph"/>
        <w:numPr>
          <w:ilvl w:val="0"/>
          <w:numId w:val="5"/>
        </w:numPr>
        <w:spacing w:line="276" w:lineRule="auto"/>
        <w:ind w:left="1134" w:hanging="425"/>
        <w:jc w:val="both"/>
        <w:rPr>
          <w:rFonts w:ascii="Sylfaen" w:hAnsi="Sylfaen"/>
          <w:sz w:val="22"/>
          <w:szCs w:val="22"/>
          <w:lang w:val="ka-GE"/>
        </w:rPr>
      </w:pPr>
      <w:r w:rsidRPr="00AD3E6F">
        <w:rPr>
          <w:rFonts w:ascii="Sylfaen" w:hAnsi="Sylfaen"/>
          <w:sz w:val="22"/>
          <w:szCs w:val="22"/>
          <w:lang w:val="ka-GE"/>
        </w:rPr>
        <w:t>აქტივობებზე პასუხისმგებლობების განსაზღვრა</w:t>
      </w:r>
    </w:p>
    <w:p w14:paraId="2C3642B8" w14:textId="77777777" w:rsidR="006D1FF8" w:rsidRPr="00AD3E6F" w:rsidRDefault="006D1FF8" w:rsidP="00F35AFE">
      <w:pPr>
        <w:pStyle w:val="ListParagraph"/>
        <w:numPr>
          <w:ilvl w:val="0"/>
          <w:numId w:val="5"/>
        </w:numPr>
        <w:spacing w:line="276" w:lineRule="auto"/>
        <w:ind w:left="1134" w:hanging="425"/>
        <w:jc w:val="both"/>
        <w:rPr>
          <w:rFonts w:ascii="Sylfaen" w:hAnsi="Sylfaen"/>
          <w:sz w:val="22"/>
          <w:szCs w:val="22"/>
          <w:lang w:val="ka-GE"/>
        </w:rPr>
      </w:pPr>
      <w:r w:rsidRPr="00AD3E6F">
        <w:rPr>
          <w:rFonts w:ascii="Sylfaen" w:hAnsi="Sylfaen"/>
          <w:sz w:val="22"/>
          <w:szCs w:val="22"/>
          <w:lang w:val="ka-GE"/>
        </w:rPr>
        <w:t>კრიტიკული წერტილებისთვის კონტროლის მექანიზმის განსაზღვრა</w:t>
      </w:r>
    </w:p>
    <w:p w14:paraId="4A5035A6" w14:textId="5CAA1B9B" w:rsidR="0095276A" w:rsidRPr="00AD3E6F" w:rsidRDefault="006D1FF8" w:rsidP="00F35AFE">
      <w:pPr>
        <w:pStyle w:val="ListParagraph"/>
        <w:numPr>
          <w:ilvl w:val="0"/>
          <w:numId w:val="5"/>
        </w:numPr>
        <w:spacing w:line="276" w:lineRule="auto"/>
        <w:ind w:left="1134" w:hanging="425"/>
        <w:jc w:val="both"/>
        <w:rPr>
          <w:rFonts w:ascii="Sylfaen" w:hAnsi="Sylfaen"/>
          <w:sz w:val="22"/>
          <w:szCs w:val="22"/>
          <w:lang w:val="ka-GE"/>
        </w:rPr>
      </w:pPr>
      <w:r w:rsidRPr="00AD3E6F">
        <w:rPr>
          <w:rFonts w:ascii="Sylfaen" w:hAnsi="Sylfaen"/>
          <w:sz w:val="22"/>
          <w:szCs w:val="22"/>
          <w:lang w:val="ka-GE"/>
        </w:rPr>
        <w:t>პროცესის დოკუმენტირება</w:t>
      </w:r>
    </w:p>
    <w:p w14:paraId="285BE882" w14:textId="77777777" w:rsidR="00C31EE3" w:rsidRPr="00AD3E6F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05D2F4E2" w14:textId="08E1A953" w:rsidR="006F37A7" w:rsidRPr="00AD3E6F" w:rsidRDefault="00C83700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ტრენინგი</w:t>
      </w:r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r w:rsidR="00C31EE3" w:rsidRPr="00AD3E6F">
        <w:rPr>
          <w:rFonts w:ascii="Sylfaen" w:eastAsia="Times New Roman" w:hAnsi="Sylfaen" w:cs="Sylfaen"/>
          <w:b/>
          <w:bCs/>
        </w:rPr>
        <w:t>განკუთვნილია</w:t>
      </w:r>
      <w:r w:rsidR="006F37A7" w:rsidRPr="00AD3E6F">
        <w:rPr>
          <w:rFonts w:ascii="Sylfaen" w:eastAsia="Times New Roman" w:hAnsi="Sylfaen" w:cs="Sylfaen"/>
          <w:b/>
          <w:bCs/>
          <w:lang w:val="ka-GE"/>
        </w:rPr>
        <w:t>:</w:t>
      </w:r>
    </w:p>
    <w:p w14:paraId="43BAA505" w14:textId="77777777" w:rsidR="006F37A7" w:rsidRPr="00AD3E6F" w:rsidRDefault="006F37A7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BC841ED" w14:textId="2B20860F" w:rsidR="006F37A7" w:rsidRPr="00AD3E6F" w:rsidRDefault="008C428E" w:rsidP="00662FF4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</w:rPr>
      </w:pPr>
      <w:r w:rsidRPr="00AD3E6F">
        <w:rPr>
          <w:rFonts w:ascii="Sylfaen" w:eastAsia="Times New Roman" w:hAnsi="Sylfaen" w:cs="Sylfaen"/>
          <w:sz w:val="22"/>
          <w:szCs w:val="22"/>
          <w:lang w:val="ka-GE"/>
        </w:rPr>
        <w:t>ფარმაცევტული პროდუქტის საბითუმო რეალიზატორებ</w:t>
      </w:r>
      <w:r w:rsidR="006D0398" w:rsidRPr="00AD3E6F">
        <w:rPr>
          <w:rFonts w:ascii="Sylfaen" w:eastAsia="Times New Roman" w:hAnsi="Sylfaen" w:cs="Sylfaen"/>
          <w:sz w:val="22"/>
          <w:szCs w:val="22"/>
          <w:lang w:val="ka-GE"/>
        </w:rPr>
        <w:t>ის</w:t>
      </w:r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(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>ავტორიზებული აფთიაქი</w:t>
      </w:r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საბითუმო რეალიზატორი და 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>ბროკერი</w:t>
      </w:r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) </w:t>
      </w:r>
      <w:proofErr w:type="spellStart"/>
      <w:r w:rsidR="00C31EE3" w:rsidRPr="00AD3E6F">
        <w:rPr>
          <w:rFonts w:ascii="Sylfaen" w:eastAsia="Times New Roman" w:hAnsi="Sylfaen" w:cs="Sylfaen"/>
          <w:sz w:val="22"/>
          <w:szCs w:val="22"/>
        </w:rPr>
        <w:t>ხელმძღვანელ</w:t>
      </w:r>
      <w:proofErr w:type="spellEnd"/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sz w:val="22"/>
          <w:szCs w:val="22"/>
        </w:rPr>
        <w:t>პოზიციებზე</w:t>
      </w:r>
      <w:proofErr w:type="spellEnd"/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sz w:val="22"/>
          <w:szCs w:val="22"/>
        </w:rPr>
        <w:t>მომუშავე</w:t>
      </w:r>
      <w:proofErr w:type="spellEnd"/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r w:rsidR="00B45F20" w:rsidRPr="00AD3E6F">
        <w:rPr>
          <w:rFonts w:ascii="Sylfaen" w:eastAsia="Times New Roman" w:hAnsi="Sylfaen" w:cs="Sylfaen"/>
          <w:sz w:val="22"/>
          <w:szCs w:val="22"/>
          <w:lang w:val="ka-GE"/>
        </w:rPr>
        <w:t>პირებისთვის</w:t>
      </w:r>
      <w:r w:rsidR="00C83700" w:rsidRPr="00AD3E6F">
        <w:rPr>
          <w:rFonts w:ascii="Sylfaen" w:eastAsia="Times New Roman" w:hAnsi="Sylfaen" w:cs="Sylfaen"/>
          <w:sz w:val="22"/>
          <w:szCs w:val="22"/>
          <w:lang w:val="ka-GE"/>
        </w:rPr>
        <w:t>;</w:t>
      </w:r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</w:p>
    <w:p w14:paraId="4664D62C" w14:textId="1DA75DBE" w:rsidR="006F37A7" w:rsidRPr="00AD3E6F" w:rsidRDefault="00B45F20" w:rsidP="00662FF4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ფარმაცევტულ საქმიანობაზე პასუხისმგებელი პირებისა და </w:t>
      </w:r>
      <w:r w:rsidR="00576689"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ფარმაცევტული განათლების მქონე სხვა </w:t>
      </w:r>
      <w:r w:rsidR="008C70E4" w:rsidRPr="00AD3E6F">
        <w:rPr>
          <w:rFonts w:ascii="Sylfaen" w:eastAsia="Times New Roman" w:hAnsi="Sylfaen" w:cs="Times New Roman"/>
          <w:sz w:val="22"/>
          <w:szCs w:val="22"/>
          <w:lang w:val="ka-GE"/>
        </w:rPr>
        <w:t>პერსონალისთვის</w:t>
      </w:r>
      <w:r w:rsidR="00C83700" w:rsidRPr="00AD3E6F">
        <w:rPr>
          <w:rFonts w:ascii="Sylfaen" w:eastAsia="Times New Roman" w:hAnsi="Sylfaen" w:cs="Times New Roman"/>
          <w:sz w:val="22"/>
          <w:szCs w:val="22"/>
          <w:lang w:val="ka-GE"/>
        </w:rPr>
        <w:t>;</w:t>
      </w:r>
    </w:p>
    <w:p w14:paraId="68FCF549" w14:textId="678E127F" w:rsidR="003C1F57" w:rsidRPr="00AD3E6F" w:rsidRDefault="00B45F20" w:rsidP="00662FF4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</w:rPr>
      </w:pPr>
      <w:r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ფარმაცევტული </w:t>
      </w:r>
      <w:proofErr w:type="spellStart"/>
      <w:r w:rsidR="00C31EE3" w:rsidRPr="00AD3E6F">
        <w:rPr>
          <w:rFonts w:ascii="Sylfaen" w:eastAsia="Times New Roman" w:hAnsi="Sylfaen" w:cs="Sylfaen"/>
          <w:sz w:val="22"/>
          <w:szCs w:val="22"/>
        </w:rPr>
        <w:t>სფეროს</w:t>
      </w:r>
      <w:proofErr w:type="spellEnd"/>
      <w:r w:rsidR="00C31EE3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სხვა </w:t>
      </w:r>
      <w:proofErr w:type="spellStart"/>
      <w:r w:rsidR="00C31EE3" w:rsidRPr="00AD3E6F">
        <w:rPr>
          <w:rFonts w:ascii="Sylfaen" w:eastAsia="Times New Roman" w:hAnsi="Sylfaen" w:cs="Sylfaen"/>
          <w:sz w:val="22"/>
          <w:szCs w:val="22"/>
        </w:rPr>
        <w:t>წარმომადგენ</w:t>
      </w:r>
      <w:proofErr w:type="spellEnd"/>
      <w:r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ლებისთვის, </w:t>
      </w:r>
      <w:r w:rsidR="00576689"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რომელიც უკვე ჩართულია ან გეგმავს 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კარგი სადისტრიბუციო </w:t>
      </w:r>
      <w:r w:rsidR="00BA4686" w:rsidRPr="00AD3E6F">
        <w:rPr>
          <w:rFonts w:ascii="Sylfaen" w:eastAsia="Times New Roman" w:hAnsi="Sylfaen" w:cs="Sylfaen"/>
          <w:sz w:val="22"/>
          <w:szCs w:val="22"/>
          <w:lang w:val="ka-GE"/>
        </w:rPr>
        <w:t>პრაქტიკის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 (</w:t>
      </w:r>
      <w:r w:rsidRPr="00AD3E6F">
        <w:rPr>
          <w:rFonts w:ascii="Sylfaen" w:eastAsia="Times New Roman" w:hAnsi="Sylfaen" w:cs="Sylfaen"/>
          <w:sz w:val="22"/>
          <w:szCs w:val="22"/>
        </w:rPr>
        <w:t xml:space="preserve">EC GDP) 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>მოთხოვნების უზრუნველ</w:t>
      </w:r>
      <w:r w:rsidR="00576689" w:rsidRPr="00AD3E6F">
        <w:rPr>
          <w:rFonts w:ascii="Sylfaen" w:eastAsia="Times New Roman" w:hAnsi="Sylfaen" w:cs="Sylfaen"/>
          <w:sz w:val="22"/>
          <w:szCs w:val="22"/>
          <w:lang w:val="ka-GE"/>
        </w:rPr>
        <w:t>ყოფის პროცესში მონაწილეობის მიღებას</w:t>
      </w:r>
      <w:r w:rsidR="00C83700" w:rsidRPr="00AD3E6F">
        <w:rPr>
          <w:rFonts w:ascii="Sylfaen" w:eastAsia="Times New Roman" w:hAnsi="Sylfaen" w:cs="Sylfaen"/>
          <w:sz w:val="22"/>
          <w:szCs w:val="22"/>
          <w:lang w:val="ka-GE"/>
        </w:rPr>
        <w:t>.</w:t>
      </w:r>
    </w:p>
    <w:p w14:paraId="11166C65" w14:textId="77777777" w:rsidR="001C29DA" w:rsidRPr="00AD3E6F" w:rsidRDefault="001C29DA" w:rsidP="001C29DA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ტრენინგზე დასწრების წინაპირობა:</w:t>
      </w:r>
    </w:p>
    <w:p w14:paraId="244916E4" w14:textId="77777777" w:rsidR="001C29DA" w:rsidRPr="00AD3E6F" w:rsidRDefault="001C29DA" w:rsidP="001C29DA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ტრენინგზე დასწრებას წინაპირობა არ აქვს</w:t>
      </w:r>
    </w:p>
    <w:p w14:paraId="5F6585D4" w14:textId="77777777" w:rsidR="00C31EE3" w:rsidRPr="00AD3E6F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14:paraId="54CBFB78" w14:textId="612A1617" w:rsidR="00C31EE3" w:rsidRPr="00AD3E6F" w:rsidRDefault="00257799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ტრენინგზე</w:t>
      </w:r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წაკითხული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და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განხილული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იქნება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შემდეგი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  <w:b/>
          <w:bCs/>
        </w:rPr>
        <w:t>საკითხები</w:t>
      </w:r>
      <w:proofErr w:type="spellEnd"/>
      <w:r w:rsidR="00C31EE3" w:rsidRPr="00AD3E6F">
        <w:rPr>
          <w:rFonts w:ascii="Sylfaen" w:eastAsia="Times New Roman" w:hAnsi="Sylfaen" w:cs="Times New Roman"/>
          <w:b/>
          <w:bCs/>
        </w:rPr>
        <w:t>:</w:t>
      </w:r>
    </w:p>
    <w:p w14:paraId="72E48988" w14:textId="0B1E3CA0" w:rsidR="00C31EE3" w:rsidRPr="00AD3E6F" w:rsidRDefault="00884FEE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ფარმაცევტული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რეგულირების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სფერო</w:t>
      </w:r>
      <w:proofErr w:type="spellEnd"/>
    </w:p>
    <w:p w14:paraId="622B336C" w14:textId="6785D86C" w:rsidR="009D2A24" w:rsidRPr="00AD3E6F" w:rsidRDefault="00BA1393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lastRenderedPageBreak/>
        <w:t xml:space="preserve">ფარმაცევტული </w:t>
      </w:r>
      <w:proofErr w:type="spellStart"/>
      <w:r w:rsidR="009D2A24" w:rsidRPr="00AD3E6F">
        <w:rPr>
          <w:rFonts w:ascii="Sylfaen" w:eastAsia="Times New Roman" w:hAnsi="Sylfaen" w:cs="Times New Roman"/>
          <w:sz w:val="22"/>
          <w:szCs w:val="22"/>
        </w:rPr>
        <w:t>პროდუქტის</w:t>
      </w:r>
      <w:proofErr w:type="spellEnd"/>
      <w:r w:rsidR="009D2A24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="009D2A24" w:rsidRPr="00AD3E6F">
        <w:rPr>
          <w:rFonts w:ascii="Sylfaen" w:eastAsia="Times New Roman" w:hAnsi="Sylfaen" w:cs="Times New Roman"/>
          <w:sz w:val="22"/>
          <w:szCs w:val="22"/>
        </w:rPr>
        <w:t>მიწოდების</w:t>
      </w:r>
      <w:proofErr w:type="spellEnd"/>
      <w:r w:rsidR="009D2A24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="009D2A24" w:rsidRPr="00AD3E6F">
        <w:rPr>
          <w:rFonts w:ascii="Sylfaen" w:eastAsia="Times New Roman" w:hAnsi="Sylfaen" w:cs="Times New Roman"/>
          <w:sz w:val="22"/>
          <w:szCs w:val="22"/>
        </w:rPr>
        <w:t>ჯაჭვის</w:t>
      </w:r>
      <w:proofErr w:type="spellEnd"/>
      <w:r w:rsidR="009D2A24"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="009D2A24" w:rsidRPr="00AD3E6F">
        <w:rPr>
          <w:rFonts w:ascii="Sylfaen" w:eastAsia="Times New Roman" w:hAnsi="Sylfaen" w:cs="Times New Roman"/>
          <w:sz w:val="22"/>
          <w:szCs w:val="22"/>
        </w:rPr>
        <w:t>სუბიექტები</w:t>
      </w:r>
      <w:proofErr w:type="spellEnd"/>
    </w:p>
    <w:p w14:paraId="508BE2D6" w14:textId="16F360E1" w:rsidR="00884FEE" w:rsidRPr="00AD3E6F" w:rsidRDefault="00884FEE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ხარისხის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მართვ</w:t>
      </w:r>
      <w:proofErr w:type="spellEnd"/>
      <w:r w:rsidR="00D21027" w:rsidRPr="00AD3E6F">
        <w:rPr>
          <w:rFonts w:ascii="Sylfaen" w:eastAsia="Times New Roman" w:hAnsi="Sylfaen" w:cs="Times New Roman"/>
          <w:sz w:val="22"/>
          <w:szCs w:val="22"/>
          <w:lang w:val="ka-GE"/>
        </w:rPr>
        <w:t>ის სისტემა</w:t>
      </w:r>
    </w:p>
    <w:p w14:paraId="40D1FF1C" w14:textId="3FD74E6F" w:rsidR="00F67F6B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ხარისხის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რისკის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მართვა</w:t>
      </w:r>
      <w:proofErr w:type="spellEnd"/>
      <w:r w:rsidR="005570E7" w:rsidRPr="00AD3E6F">
        <w:rPr>
          <w:rFonts w:ascii="Sylfaen" w:eastAsia="Times New Roman" w:hAnsi="Sylfaen" w:cs="Times New Roman"/>
          <w:sz w:val="22"/>
          <w:szCs w:val="22"/>
          <w:lang w:val="ka-GE"/>
        </w:rPr>
        <w:t>: ხარისხის რისკის მართვის პრინციპები, ეტაპები და ინსტრუმენტები</w:t>
      </w:r>
      <w:r w:rsidRPr="00AD3E6F">
        <w:rPr>
          <w:rFonts w:ascii="Sylfaen" w:eastAsia="Times New Roman" w:hAnsi="Sylfaen" w:cs="Times New Roman"/>
          <w:sz w:val="22"/>
          <w:szCs w:val="22"/>
        </w:rPr>
        <w:t xml:space="preserve"> (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ჰარმონიზაციის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საერთაშორისო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საბჭო</w:t>
      </w:r>
      <w:proofErr w:type="spellEnd"/>
      <w:r w:rsidR="00BA638B" w:rsidRPr="00AD3E6F">
        <w:rPr>
          <w:rFonts w:ascii="Sylfaen" w:eastAsia="Times New Roman" w:hAnsi="Sylfaen" w:cs="Times New Roman"/>
          <w:sz w:val="22"/>
          <w:szCs w:val="22"/>
          <w:lang w:val="ka-GE"/>
        </w:rPr>
        <w:t>ს</w:t>
      </w:r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r w:rsidR="00BA638B"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სახელმძღვანელო </w:t>
      </w:r>
      <w:r w:rsidRPr="00AD3E6F">
        <w:rPr>
          <w:rFonts w:ascii="Sylfaen" w:eastAsia="Times New Roman" w:hAnsi="Sylfaen" w:cs="Times New Roman"/>
          <w:sz w:val="22"/>
          <w:szCs w:val="22"/>
        </w:rPr>
        <w:t>ICH Q9)</w:t>
      </w:r>
    </w:p>
    <w:p w14:paraId="7F00DC72" w14:textId="77777777" w:rsidR="007800D2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გადახრების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მართვა</w:t>
      </w:r>
      <w:proofErr w:type="spellEnd"/>
    </w:p>
    <w:p w14:paraId="080259D0" w14:textId="545EDCCE" w:rsidR="007800D2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მაკორექტირებელი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და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პრევენციული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ღონისძიებები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(CAPA)</w:t>
      </w:r>
    </w:p>
    <w:p w14:paraId="3A2B7D93" w14:textId="145124ED" w:rsidR="00F67F6B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ცვლილებების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კონტროლი</w:t>
      </w:r>
      <w:proofErr w:type="spellEnd"/>
    </w:p>
    <w:p w14:paraId="7B8869FC" w14:textId="77777777" w:rsidR="00B00EC1" w:rsidRPr="00AD3E6F" w:rsidRDefault="00B00EC1" w:rsidP="00B00EC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პერსონალი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>, სწავლება, ჰიგიენა</w:t>
      </w:r>
    </w:p>
    <w:p w14:paraId="6092D1D3" w14:textId="53EC8E35" w:rsidR="00B00EC1" w:rsidRPr="00AD3E6F" w:rsidRDefault="00B00EC1" w:rsidP="00B00EC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ფარმაცევტული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პროდუქტის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სტაბილურობა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: სტაბილურობის </w:t>
      </w:r>
      <w:r w:rsidR="004D7E9B" w:rsidRPr="00AD3E6F">
        <w:rPr>
          <w:rFonts w:ascii="Sylfaen" w:eastAsia="Times New Roman" w:hAnsi="Sylfaen" w:cs="Times New Roman"/>
          <w:sz w:val="22"/>
          <w:szCs w:val="22"/>
          <w:lang w:val="ka-GE"/>
        </w:rPr>
        <w:t>კვლევის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 ტიპები, სტაბილურობის </w:t>
      </w:r>
      <w:r w:rsidR="004D7E9B" w:rsidRPr="00AD3E6F">
        <w:rPr>
          <w:rFonts w:ascii="Sylfaen" w:eastAsia="Times New Roman" w:hAnsi="Sylfaen" w:cs="Times New Roman"/>
          <w:sz w:val="22"/>
          <w:szCs w:val="22"/>
          <w:lang w:val="ka-GE"/>
        </w:rPr>
        <w:t>კვლევა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 და შენახვის პირობები</w:t>
      </w:r>
    </w:p>
    <w:p w14:paraId="73721EC4" w14:textId="04CFF632" w:rsidR="00B00EC1" w:rsidRPr="00AD3E6F" w:rsidRDefault="00B00EC1" w:rsidP="00B00EC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შენობა-ნაგებობები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 და მოწყობილობა-დანადგარები</w:t>
      </w:r>
    </w:p>
    <w:p w14:paraId="0730B588" w14:textId="1609348B" w:rsidR="0024755B" w:rsidRPr="00AD3E6F" w:rsidRDefault="007800D2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ფარმაცევტული პროდუქტის </w:t>
      </w:r>
      <w:proofErr w:type="spellStart"/>
      <w:r w:rsidR="0024755B" w:rsidRPr="00AD3E6F">
        <w:rPr>
          <w:rFonts w:ascii="Sylfaen" w:eastAsia="Times New Roman" w:hAnsi="Sylfaen" w:cs="Times New Roman"/>
          <w:sz w:val="22"/>
          <w:szCs w:val="22"/>
        </w:rPr>
        <w:t>ტრანსპორტირება</w:t>
      </w:r>
      <w:proofErr w:type="spellEnd"/>
    </w:p>
    <w:p w14:paraId="48E3C38E" w14:textId="0CBED393" w:rsidR="00F67F6B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დოკუმენტაცია</w:t>
      </w:r>
      <w:proofErr w:type="spellEnd"/>
    </w:p>
    <w:p w14:paraId="1D114700" w14:textId="3476DD3C" w:rsidR="00F67F6B" w:rsidRPr="00AD3E6F" w:rsidRDefault="00F67F6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ოპერაციები</w:t>
      </w:r>
      <w:proofErr w:type="spellEnd"/>
    </w:p>
    <w:p w14:paraId="151831A8" w14:textId="0AC8F7DA" w:rsidR="009D2A24" w:rsidRPr="00AD3E6F" w:rsidRDefault="009D2A24" w:rsidP="009D2A24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>ფ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არმაკოზედამხედველობა</w:t>
      </w:r>
      <w:proofErr w:type="spellEnd"/>
    </w:p>
    <w:p w14:paraId="7210AE4D" w14:textId="77777777" w:rsidR="0024755B" w:rsidRPr="00AD3E6F" w:rsidRDefault="00967388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საჩივრები</w:t>
      </w:r>
      <w:proofErr w:type="spellEnd"/>
    </w:p>
    <w:p w14:paraId="32BC3D9B" w14:textId="77777777" w:rsidR="0024755B" w:rsidRPr="00AD3E6F" w:rsidRDefault="00967388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მობრუნებული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ფარმაცევტული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პროდუქტები</w:t>
      </w:r>
      <w:proofErr w:type="spellEnd"/>
    </w:p>
    <w:p w14:paraId="0A9423AB" w14:textId="77777777" w:rsidR="0024755B" w:rsidRPr="00AD3E6F" w:rsidRDefault="00967388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სავარაუდოთ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ფალსიფიცირებული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ფარმაცევტული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პროდუქტები</w:t>
      </w:r>
      <w:proofErr w:type="spellEnd"/>
    </w:p>
    <w:p w14:paraId="2D205ACB" w14:textId="0FB230E3" w:rsidR="00967388" w:rsidRPr="00AD3E6F" w:rsidRDefault="00967388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ფარმაცევტული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პროდუქტის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გამოთხოვა</w:t>
      </w:r>
      <w:proofErr w:type="spellEnd"/>
    </w:p>
    <w:p w14:paraId="08807BFE" w14:textId="611F4A48" w:rsidR="00353478" w:rsidRPr="00AD3E6F" w:rsidRDefault="00353478" w:rsidP="00353478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თვითინსპექტირება</w:t>
      </w:r>
      <w:proofErr w:type="spellEnd"/>
    </w:p>
    <w:p w14:paraId="1D31DD20" w14:textId="6845B69F" w:rsidR="0024755B" w:rsidRPr="00AD3E6F" w:rsidRDefault="0024755B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>გარეკონტრაქტირება</w:t>
      </w:r>
    </w:p>
    <w:p w14:paraId="16FA49A9" w14:textId="61AE40DB" w:rsidR="002E096A" w:rsidRPr="00AD3E6F" w:rsidRDefault="00353478" w:rsidP="00F35AF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ylfaen" w:eastAsia="Times New Roman" w:hAnsi="Sylfaen" w:cs="Times New Roman"/>
          <w:sz w:val="22"/>
          <w:szCs w:val="22"/>
        </w:rPr>
      </w:pP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საბროკერო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proofErr w:type="spellStart"/>
      <w:r w:rsidRPr="00AD3E6F">
        <w:rPr>
          <w:rFonts w:ascii="Sylfaen" w:eastAsia="Times New Roman" w:hAnsi="Sylfaen" w:cs="Times New Roman"/>
          <w:sz w:val="22"/>
          <w:szCs w:val="22"/>
        </w:rPr>
        <w:t>საქმიანობა</w:t>
      </w:r>
      <w:proofErr w:type="spellEnd"/>
    </w:p>
    <w:p w14:paraId="303D970B" w14:textId="77777777" w:rsidR="008C2264" w:rsidRPr="00AD3E6F" w:rsidRDefault="008C2264" w:rsidP="00F35AFE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14:paraId="17E81801" w14:textId="1F37C5AA" w:rsidR="008C2264" w:rsidRPr="00AD3E6F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</w:rPr>
        <w:t>სწავლების</w:t>
      </w:r>
      <w:r w:rsidRPr="00AD3E6F">
        <w:rPr>
          <w:rFonts w:ascii="Sylfaen" w:eastAsia="Times New Roman" w:hAnsi="Sylfaen" w:cs="Times New Roman"/>
          <w:b/>
          <w:bCs/>
        </w:rPr>
        <w:t xml:space="preserve"> </w:t>
      </w:r>
      <w:r w:rsidRPr="00AD3E6F">
        <w:rPr>
          <w:rFonts w:ascii="Sylfaen" w:eastAsia="Times New Roman" w:hAnsi="Sylfaen" w:cs="Sylfaen"/>
          <w:b/>
          <w:bCs/>
        </w:rPr>
        <w:t>მეთოდები</w:t>
      </w:r>
      <w:r w:rsidR="008C2264" w:rsidRPr="00AD3E6F">
        <w:rPr>
          <w:rFonts w:ascii="Sylfaen" w:eastAsia="Times New Roman" w:hAnsi="Sylfaen" w:cs="Sylfaen"/>
          <w:b/>
          <w:bCs/>
          <w:lang w:val="ka-GE"/>
        </w:rPr>
        <w:t>:</w:t>
      </w:r>
    </w:p>
    <w:p w14:paraId="4C5D63A9" w14:textId="22634885" w:rsidR="00C31EE3" w:rsidRPr="00AD3E6F" w:rsidRDefault="000E3084" w:rsidP="001C29DA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AD3E6F">
        <w:rPr>
          <w:rFonts w:ascii="Sylfaen" w:hAnsi="Sylfaen" w:cs="Sylfaen"/>
          <w:color w:val="000000"/>
          <w:lang w:val="ka-GE"/>
        </w:rPr>
        <w:t>ინტერაქტიული</w:t>
      </w:r>
      <w:r w:rsidRPr="00AD3E6F">
        <w:rPr>
          <w:color w:val="000000"/>
          <w:lang w:val="ka-GE"/>
        </w:rPr>
        <w:t xml:space="preserve"> </w:t>
      </w:r>
      <w:r w:rsidRPr="00AD3E6F">
        <w:rPr>
          <w:rFonts w:ascii="Sylfaen" w:hAnsi="Sylfaen"/>
          <w:color w:val="000000"/>
          <w:lang w:val="ka-GE"/>
        </w:rPr>
        <w:t>ლექციები</w:t>
      </w:r>
      <w:r w:rsidR="00C31EE3" w:rsidRPr="00AD3E6F">
        <w:rPr>
          <w:rFonts w:ascii="Sylfaen" w:eastAsia="Times New Roman" w:hAnsi="Sylfaen" w:cs="Times New Roman"/>
        </w:rPr>
        <w:t xml:space="preserve">, </w:t>
      </w:r>
      <w:proofErr w:type="spellStart"/>
      <w:r w:rsidR="00C31EE3" w:rsidRPr="00AD3E6F">
        <w:rPr>
          <w:rFonts w:ascii="Sylfaen" w:eastAsia="Times New Roman" w:hAnsi="Sylfaen" w:cs="Sylfaen"/>
        </w:rPr>
        <w:t>ჯგუფური</w:t>
      </w:r>
      <w:proofErr w:type="spellEnd"/>
      <w:r w:rsidR="00C31EE3" w:rsidRPr="00AD3E6F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</w:rPr>
        <w:t>სამუშაოები</w:t>
      </w:r>
      <w:proofErr w:type="spellEnd"/>
      <w:r w:rsidR="008945E5" w:rsidRPr="00AD3E6F">
        <w:rPr>
          <w:rFonts w:ascii="Sylfaen" w:eastAsia="Times New Roman" w:hAnsi="Sylfaen" w:cs="Times New Roman"/>
          <w:lang w:val="ka-GE"/>
        </w:rPr>
        <w:t xml:space="preserve">, </w:t>
      </w:r>
      <w:proofErr w:type="spellStart"/>
      <w:r w:rsidR="00C31EE3" w:rsidRPr="00AD3E6F">
        <w:rPr>
          <w:rFonts w:ascii="Sylfaen" w:eastAsia="Times New Roman" w:hAnsi="Sylfaen" w:cs="Sylfaen"/>
        </w:rPr>
        <w:t>დისკუსი</w:t>
      </w:r>
      <w:proofErr w:type="spellEnd"/>
      <w:r w:rsidR="008945E5" w:rsidRPr="00AD3E6F">
        <w:rPr>
          <w:rFonts w:ascii="Sylfaen" w:eastAsia="Times New Roman" w:hAnsi="Sylfaen" w:cs="Sylfaen"/>
          <w:lang w:val="ka-GE"/>
        </w:rPr>
        <w:t>ები</w:t>
      </w:r>
      <w:r w:rsidR="00C31EE3" w:rsidRPr="00AD3E6F">
        <w:rPr>
          <w:rFonts w:ascii="Sylfaen" w:eastAsia="Times New Roman" w:hAnsi="Sylfaen" w:cs="Times New Roman"/>
        </w:rPr>
        <w:t xml:space="preserve">, </w:t>
      </w:r>
      <w:r w:rsidR="004E33DA" w:rsidRPr="00AD3E6F">
        <w:rPr>
          <w:rFonts w:ascii="Sylfaen" w:eastAsia="Times New Roman" w:hAnsi="Sylfaen" w:cs="Sylfaen"/>
          <w:lang w:val="ka-GE"/>
        </w:rPr>
        <w:t>ქეისების</w:t>
      </w:r>
      <w:r w:rsidR="00C31EE3" w:rsidRPr="00AD3E6F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</w:rPr>
        <w:t>განხილვა</w:t>
      </w:r>
      <w:proofErr w:type="spellEnd"/>
      <w:r w:rsidR="00C31EE3" w:rsidRPr="00AD3E6F">
        <w:rPr>
          <w:rFonts w:ascii="Sylfaen" w:eastAsia="Times New Roman" w:hAnsi="Sylfaen" w:cs="Times New Roman"/>
        </w:rPr>
        <w:t xml:space="preserve">, </w:t>
      </w:r>
      <w:proofErr w:type="spellStart"/>
      <w:r w:rsidR="00C31EE3" w:rsidRPr="00AD3E6F">
        <w:rPr>
          <w:rFonts w:ascii="Sylfaen" w:eastAsia="Times New Roman" w:hAnsi="Sylfaen" w:cs="Sylfaen"/>
        </w:rPr>
        <w:t>შესაბამისი</w:t>
      </w:r>
      <w:proofErr w:type="spellEnd"/>
      <w:r w:rsidR="00C31EE3" w:rsidRPr="00AD3E6F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</w:rPr>
        <w:t>ლიტერატურიდან</w:t>
      </w:r>
      <w:proofErr w:type="spellEnd"/>
      <w:r w:rsidR="00C31EE3" w:rsidRPr="00AD3E6F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AD3E6F">
        <w:rPr>
          <w:rFonts w:ascii="Sylfaen" w:eastAsia="Times New Roman" w:hAnsi="Sylfaen" w:cs="Sylfaen"/>
        </w:rPr>
        <w:t>რეფერირება</w:t>
      </w:r>
      <w:proofErr w:type="spellEnd"/>
      <w:r w:rsidR="00C31EE3" w:rsidRPr="00AD3E6F">
        <w:rPr>
          <w:rFonts w:ascii="Sylfaen" w:eastAsia="Times New Roman" w:hAnsi="Sylfaen" w:cs="Times New Roman"/>
        </w:rPr>
        <w:t>.</w:t>
      </w:r>
    </w:p>
    <w:p w14:paraId="12A5D5E3" w14:textId="77777777" w:rsidR="0078478E" w:rsidRPr="00AD3E6F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  <w:proofErr w:type="spellStart"/>
      <w:r w:rsidRPr="00AD3E6F">
        <w:rPr>
          <w:rFonts w:ascii="Sylfaen" w:eastAsia="Times New Roman" w:hAnsi="Sylfaen" w:cs="Sylfaen"/>
          <w:b/>
          <w:bCs/>
        </w:rPr>
        <w:t>შეფასების</w:t>
      </w:r>
      <w:proofErr w:type="spellEnd"/>
      <w:r w:rsidRPr="00AD3E6F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Pr="00AD3E6F">
        <w:rPr>
          <w:rFonts w:ascii="Sylfaen" w:eastAsia="Times New Roman" w:hAnsi="Sylfaen" w:cs="Sylfaen"/>
          <w:b/>
          <w:bCs/>
        </w:rPr>
        <w:t>კრიტერიუმები</w:t>
      </w:r>
      <w:proofErr w:type="spellEnd"/>
      <w:r w:rsidRPr="00AD3E6F">
        <w:rPr>
          <w:rFonts w:ascii="Sylfaen" w:eastAsia="Times New Roman" w:hAnsi="Sylfaen" w:cs="Times New Roman"/>
          <w:b/>
          <w:bCs/>
        </w:rPr>
        <w:t>:</w:t>
      </w:r>
    </w:p>
    <w:p w14:paraId="78DF1C50" w14:textId="77777777" w:rsidR="0078478E" w:rsidRPr="00AD3E6F" w:rsidRDefault="0078478E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</w:p>
    <w:p w14:paraId="6303F31C" w14:textId="77777777" w:rsidR="0078478E" w:rsidRPr="00AD3E6F" w:rsidRDefault="000E3084" w:rsidP="00F35AF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</w:rPr>
      </w:pP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>სერტიფიკატი</w:t>
      </w:r>
      <w:r w:rsidR="003D5BD2" w:rsidRPr="00AD3E6F">
        <w:rPr>
          <w:rFonts w:ascii="Sylfaen" w:eastAsia="Times New Roman" w:hAnsi="Sylfaen" w:cs="Times New Roman"/>
          <w:sz w:val="22"/>
          <w:szCs w:val="22"/>
          <w:lang w:val="ka-GE"/>
        </w:rPr>
        <w:t>ს მისაღებად საჭიროა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 xml:space="preserve"> წერითი გამოცდის </w:t>
      </w:r>
      <w:r w:rsidR="003D5BD2" w:rsidRPr="00AD3E6F">
        <w:rPr>
          <w:rFonts w:ascii="Sylfaen" w:eastAsia="Times New Roman" w:hAnsi="Sylfaen" w:cs="Times New Roman"/>
          <w:sz w:val="22"/>
          <w:szCs w:val="22"/>
          <w:lang w:val="ka-GE"/>
        </w:rPr>
        <w:t>ჩაბარება</w:t>
      </w:r>
      <w:r w:rsidRPr="00AD3E6F">
        <w:rPr>
          <w:rFonts w:ascii="Sylfaen" w:eastAsia="Times New Roman" w:hAnsi="Sylfaen" w:cs="Times New Roman"/>
          <w:sz w:val="22"/>
          <w:szCs w:val="22"/>
          <w:lang w:val="ka-GE"/>
        </w:rPr>
        <w:t>.</w:t>
      </w:r>
    </w:p>
    <w:p w14:paraId="6B01E585" w14:textId="77777777" w:rsidR="0078478E" w:rsidRPr="00AD3E6F" w:rsidRDefault="00C31EE3" w:rsidP="00F35AF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</w:rPr>
      </w:pPr>
      <w:proofErr w:type="spellStart"/>
      <w:r w:rsidRPr="00AD3E6F">
        <w:rPr>
          <w:rFonts w:ascii="Sylfaen" w:eastAsia="Times New Roman" w:hAnsi="Sylfaen" w:cs="Sylfaen"/>
          <w:sz w:val="22"/>
          <w:szCs w:val="22"/>
        </w:rPr>
        <w:t>წერითი</w:t>
      </w:r>
      <w:proofErr w:type="spellEnd"/>
      <w:r w:rsidRPr="00AD3E6F">
        <w:rPr>
          <w:rFonts w:ascii="Sylfaen" w:eastAsia="Times New Roman" w:hAnsi="Sylfaen" w:cs="Times New Roman"/>
          <w:sz w:val="22"/>
          <w:szCs w:val="22"/>
        </w:rPr>
        <w:t xml:space="preserve"> </w:t>
      </w:r>
      <w:r w:rsidR="00CC561D" w:rsidRPr="00AD3E6F">
        <w:rPr>
          <w:rFonts w:ascii="Sylfaen" w:eastAsia="Times New Roman" w:hAnsi="Sylfaen" w:cs="Sylfaen"/>
          <w:sz w:val="22"/>
          <w:szCs w:val="22"/>
          <w:lang w:val="ka-GE"/>
        </w:rPr>
        <w:t>გამოცდ</w:t>
      </w:r>
      <w:r w:rsidR="000E3084" w:rsidRPr="00AD3E6F">
        <w:rPr>
          <w:rFonts w:ascii="Sylfaen" w:eastAsia="Times New Roman" w:hAnsi="Sylfaen" w:cs="Sylfaen"/>
          <w:sz w:val="22"/>
          <w:szCs w:val="22"/>
          <w:lang w:val="ka-GE"/>
        </w:rPr>
        <w:t>ის ხანგრძლივობა 2 საათი.</w:t>
      </w:r>
      <w:r w:rsidR="00751AF1"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  </w:t>
      </w:r>
    </w:p>
    <w:p w14:paraId="4DCAA61C" w14:textId="70C90641" w:rsidR="009723BE" w:rsidRPr="00AD3E6F" w:rsidRDefault="00751AF1" w:rsidP="00F35AF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</w:rPr>
      </w:pPr>
      <w:r w:rsidRPr="00AD3E6F">
        <w:rPr>
          <w:rFonts w:ascii="Sylfaen" w:eastAsia="Times New Roman" w:hAnsi="Sylfaen" w:cs="Sylfaen"/>
          <w:sz w:val="22"/>
          <w:szCs w:val="22"/>
          <w:lang w:val="ka-GE"/>
        </w:rPr>
        <w:t xml:space="preserve">წერითი ტესტის ტიპები: </w:t>
      </w:r>
      <w:proofErr w:type="spellStart"/>
      <w:r w:rsidR="000E3084" w:rsidRPr="00AD3E6F">
        <w:rPr>
          <w:rFonts w:ascii="Sylfaen" w:hAnsi="Sylfaen" w:cs="Sylfaen"/>
          <w:sz w:val="22"/>
          <w:szCs w:val="22"/>
        </w:rPr>
        <w:t>დახურული</w:t>
      </w:r>
      <w:proofErr w:type="spellEnd"/>
      <w:r w:rsidR="000E3084" w:rsidRPr="00AD3E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3084" w:rsidRPr="00AD3E6F">
        <w:rPr>
          <w:rFonts w:ascii="Sylfaen" w:hAnsi="Sylfaen" w:cs="Sylfaen"/>
          <w:sz w:val="22"/>
          <w:szCs w:val="22"/>
        </w:rPr>
        <w:t>ტიპის</w:t>
      </w:r>
      <w:proofErr w:type="spellEnd"/>
      <w:r w:rsidR="000E3084" w:rsidRPr="00AD3E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3084" w:rsidRPr="00AD3E6F">
        <w:rPr>
          <w:rFonts w:ascii="Sylfaen" w:hAnsi="Sylfaen" w:cs="Sylfaen"/>
          <w:sz w:val="22"/>
          <w:szCs w:val="22"/>
        </w:rPr>
        <w:t>ტესტ</w:t>
      </w:r>
      <w:proofErr w:type="spellEnd"/>
      <w:r w:rsidRPr="00AD3E6F">
        <w:rPr>
          <w:rFonts w:ascii="Sylfaen" w:hAnsi="Sylfaen" w:cs="Sylfaen"/>
          <w:sz w:val="22"/>
          <w:szCs w:val="22"/>
          <w:lang w:val="ka-GE"/>
        </w:rPr>
        <w:t>ებ</w:t>
      </w:r>
      <w:r w:rsidR="000E3084" w:rsidRPr="00AD3E6F">
        <w:rPr>
          <w:rFonts w:ascii="Sylfaen" w:hAnsi="Sylfaen" w:cs="Sylfaen"/>
          <w:sz w:val="22"/>
          <w:szCs w:val="22"/>
        </w:rPr>
        <w:t>ი</w:t>
      </w:r>
      <w:r w:rsidR="000E3084" w:rsidRPr="00AD3E6F">
        <w:rPr>
          <w:rFonts w:ascii="Arial" w:hAnsi="Arial" w:cs="Arial"/>
          <w:sz w:val="22"/>
          <w:szCs w:val="22"/>
          <w:lang w:val="ka-GE"/>
        </w:rPr>
        <w:t xml:space="preserve">; 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ჭეშმარიტია</w:t>
      </w:r>
      <w:r w:rsidR="000E3084" w:rsidRPr="00AD3E6F">
        <w:rPr>
          <w:rFonts w:ascii="Calibri" w:eastAsia="Calibri" w:hAnsi="Calibri"/>
          <w:sz w:val="22"/>
          <w:szCs w:val="22"/>
          <w:lang w:val="ka-GE"/>
        </w:rPr>
        <w:t>/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მცდარია</w:t>
      </w:r>
      <w:r w:rsidR="000E3084" w:rsidRPr="00AD3E6F">
        <w:rPr>
          <w:rFonts w:ascii="Calibri" w:eastAsia="Calibri" w:hAnsi="Calibri"/>
          <w:sz w:val="22"/>
          <w:szCs w:val="22"/>
          <w:lang w:val="ka-GE"/>
        </w:rPr>
        <w:t xml:space="preserve"> 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ტიპის</w:t>
      </w:r>
      <w:r w:rsidR="000E3084" w:rsidRPr="00AD3E6F">
        <w:rPr>
          <w:rFonts w:ascii="Calibri" w:eastAsia="Calibri" w:hAnsi="Calibri"/>
          <w:sz w:val="22"/>
          <w:szCs w:val="22"/>
          <w:lang w:val="ka-GE"/>
        </w:rPr>
        <w:t xml:space="preserve"> 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ტესტები; გამოტოვებული</w:t>
      </w:r>
      <w:r w:rsidR="000E3084" w:rsidRPr="00AD3E6F">
        <w:rPr>
          <w:rFonts w:ascii="Calibri" w:eastAsia="Calibri" w:hAnsi="Calibri"/>
          <w:sz w:val="22"/>
          <w:szCs w:val="22"/>
          <w:lang w:val="ka-GE"/>
        </w:rPr>
        <w:t xml:space="preserve"> 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ადგილების</w:t>
      </w:r>
      <w:r w:rsidR="000E3084" w:rsidRPr="00AD3E6F">
        <w:rPr>
          <w:rFonts w:ascii="Calibri" w:eastAsia="Calibri" w:hAnsi="Calibri"/>
          <w:sz w:val="22"/>
          <w:szCs w:val="22"/>
          <w:lang w:val="ka-GE"/>
        </w:rPr>
        <w:t xml:space="preserve"> </w:t>
      </w:r>
      <w:r w:rsidR="000E3084" w:rsidRPr="00AD3E6F">
        <w:rPr>
          <w:rFonts w:ascii="Sylfaen" w:eastAsia="Calibri" w:hAnsi="Sylfaen" w:cs="Sylfaen"/>
          <w:sz w:val="22"/>
          <w:szCs w:val="22"/>
          <w:lang w:val="ka-GE"/>
        </w:rPr>
        <w:t>შევსება; განმარტება</w:t>
      </w:r>
      <w:r w:rsidRPr="00AD3E6F">
        <w:rPr>
          <w:rFonts w:ascii="Sylfaen" w:eastAsia="Times New Roman" w:hAnsi="Sylfaen" w:cs="Sylfaen"/>
          <w:sz w:val="22"/>
          <w:szCs w:val="22"/>
          <w:lang w:val="ka-GE"/>
        </w:rPr>
        <w:t>.</w:t>
      </w:r>
    </w:p>
    <w:p w14:paraId="58779E07" w14:textId="77777777" w:rsidR="00662FF4" w:rsidRPr="00AD3E6F" w:rsidRDefault="00662FF4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14:paraId="0278EE42" w14:textId="1AE571C3" w:rsidR="00207621" w:rsidRPr="00AD3E6F" w:rsidRDefault="000C1E40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 xml:space="preserve">ტრენინგის </w:t>
      </w:r>
      <w:r w:rsidR="00207621" w:rsidRPr="00AD3E6F">
        <w:rPr>
          <w:rFonts w:ascii="Sylfaen" w:eastAsia="Times New Roman" w:hAnsi="Sylfaen" w:cs="Sylfaen"/>
          <w:b/>
          <w:bCs/>
          <w:lang w:val="ka-GE"/>
        </w:rPr>
        <w:t>გრაფიკი:</w:t>
      </w:r>
    </w:p>
    <w:p w14:paraId="384DF2B9" w14:textId="5E54573A" w:rsidR="00207621" w:rsidRPr="00AD3E6F" w:rsidRDefault="00496F9C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 xml:space="preserve">სწავლების </w:t>
      </w:r>
      <w:r w:rsidR="00730C30" w:rsidRPr="00AD3E6F">
        <w:rPr>
          <w:rFonts w:ascii="Sylfaen" w:eastAsia="Times New Roman" w:hAnsi="Sylfaen" w:cs="Sylfaen"/>
          <w:lang w:val="ka-GE"/>
        </w:rPr>
        <w:t>ხანგრძლივობა: 5 კვირა, 45 საკონტაქტო საათი.</w:t>
      </w:r>
    </w:p>
    <w:p w14:paraId="625450A4" w14:textId="77777777" w:rsidR="00C25134" w:rsidRPr="00AD3E6F" w:rsidRDefault="00C25134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60C67CD" w14:textId="391A6F83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ტრენინგის ხანგრძლივობა: 5 კვირა, 45  საკონტაქტო საათი.</w:t>
      </w:r>
    </w:p>
    <w:p w14:paraId="44F6F5BE" w14:textId="5501310C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სასწავლო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საათები</w:t>
      </w:r>
      <w:r w:rsidRPr="00AD3E6F">
        <w:rPr>
          <w:rFonts w:ascii="Sylfaen" w:eastAsia="Times New Roman" w:hAnsi="Sylfaen" w:cs="Times New Roman"/>
          <w:lang w:val="ka-GE"/>
        </w:rPr>
        <w:t>: 1</w:t>
      </w:r>
      <w:r w:rsidR="00BF605B" w:rsidRPr="00AD3E6F">
        <w:rPr>
          <w:rFonts w:ascii="Sylfaen" w:eastAsia="Times New Roman" w:hAnsi="Sylfaen" w:cs="Times New Roman"/>
          <w:lang w:val="ka-GE"/>
        </w:rPr>
        <w:t>5</w:t>
      </w:r>
      <w:r w:rsidRPr="00AD3E6F">
        <w:rPr>
          <w:rFonts w:ascii="Sylfaen" w:eastAsia="Times New Roman" w:hAnsi="Sylfaen" w:cs="Times New Roman"/>
          <w:lang w:val="ka-GE"/>
        </w:rPr>
        <w:t xml:space="preserve">:00 </w:t>
      </w:r>
      <w:r w:rsidRPr="00AD3E6F">
        <w:rPr>
          <w:rFonts w:ascii="Sylfaen" w:eastAsia="Times New Roman" w:hAnsi="Sylfaen" w:cs="Sylfaen"/>
          <w:lang w:val="ka-GE"/>
        </w:rPr>
        <w:t>საათიდან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="00BF605B" w:rsidRPr="00AD3E6F">
        <w:rPr>
          <w:rFonts w:ascii="Sylfaen" w:eastAsia="Times New Roman" w:hAnsi="Sylfaen" w:cs="Times New Roman"/>
          <w:lang w:val="ka-GE"/>
        </w:rPr>
        <w:t>18</w:t>
      </w:r>
      <w:r w:rsidRPr="00AD3E6F">
        <w:rPr>
          <w:rFonts w:ascii="Sylfaen" w:eastAsia="Times New Roman" w:hAnsi="Sylfaen" w:cs="Times New Roman"/>
          <w:lang w:val="ka-GE"/>
        </w:rPr>
        <w:t xml:space="preserve">:00 </w:t>
      </w:r>
      <w:r w:rsidRPr="00AD3E6F">
        <w:rPr>
          <w:rFonts w:ascii="Sylfaen" w:eastAsia="Times New Roman" w:hAnsi="Sylfaen" w:cs="Sylfaen"/>
          <w:lang w:val="ka-GE"/>
        </w:rPr>
        <w:t>საათამდე</w:t>
      </w:r>
      <w:r w:rsidRPr="00AD3E6F">
        <w:rPr>
          <w:rFonts w:ascii="Sylfaen" w:eastAsia="Times New Roman" w:hAnsi="Sylfaen" w:cs="Times New Roman"/>
          <w:lang w:val="ka-GE"/>
        </w:rPr>
        <w:t>.</w:t>
      </w:r>
    </w:p>
    <w:p w14:paraId="513E64CC" w14:textId="77777777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ტრენინგის დაწყების თარიღი: 10 მარტი, 2025წ.</w:t>
      </w:r>
    </w:p>
    <w:p w14:paraId="61ADB9BA" w14:textId="62C0A875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ტრენინგის დასრულების თარიღი: 1</w:t>
      </w:r>
      <w:r w:rsidR="00BF605B" w:rsidRPr="00AD3E6F">
        <w:rPr>
          <w:rFonts w:ascii="Sylfaen" w:eastAsia="Times New Roman" w:hAnsi="Sylfaen" w:cs="Sylfaen"/>
          <w:lang w:val="ka-GE"/>
        </w:rPr>
        <w:t>1</w:t>
      </w:r>
      <w:r w:rsidRPr="00AD3E6F">
        <w:rPr>
          <w:rFonts w:ascii="Sylfaen" w:eastAsia="Times New Roman" w:hAnsi="Sylfaen" w:cs="Sylfaen"/>
          <w:lang w:val="ka-GE"/>
        </w:rPr>
        <w:t xml:space="preserve"> </w:t>
      </w:r>
      <w:r w:rsidR="00BF605B" w:rsidRPr="00AD3E6F">
        <w:rPr>
          <w:rFonts w:ascii="Sylfaen" w:eastAsia="Times New Roman" w:hAnsi="Sylfaen" w:cs="Sylfaen"/>
          <w:lang w:val="ka-GE"/>
        </w:rPr>
        <w:t>აპრილი</w:t>
      </w:r>
      <w:r w:rsidRPr="00AD3E6F">
        <w:rPr>
          <w:rFonts w:ascii="Sylfaen" w:eastAsia="Times New Roman" w:hAnsi="Sylfaen" w:cs="Sylfaen"/>
          <w:lang w:val="ka-GE"/>
        </w:rPr>
        <w:t>, 2025წ.</w:t>
      </w:r>
    </w:p>
    <w:p w14:paraId="2C6D9DC8" w14:textId="77777777" w:rsidR="00C25134" w:rsidRPr="00AD3E6F" w:rsidRDefault="00C25134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6EF150A" w14:textId="77777777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lastRenderedPageBreak/>
        <w:t>ტრენინგის ჩატარების ადგილი:</w:t>
      </w:r>
    </w:p>
    <w:p w14:paraId="2D070497" w14:textId="77777777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Times New Roman"/>
        </w:rPr>
      </w:pPr>
      <w:r w:rsidRPr="00AD3E6F">
        <w:rPr>
          <w:rFonts w:ascii="Sylfaen" w:eastAsia="Times New Roman" w:hAnsi="Sylfaen" w:cs="Times New Roman"/>
          <w:lang w:val="ka-GE"/>
        </w:rPr>
        <w:t>ააიპ „ფარმაცევტული კომპანიების ასოციაცია“</w:t>
      </w:r>
      <w:r w:rsidRPr="00AD3E6F">
        <w:rPr>
          <w:rFonts w:ascii="Sylfaen" w:eastAsia="Times New Roman" w:hAnsi="Sylfaen" w:cs="Times New Roman"/>
        </w:rPr>
        <w:t xml:space="preserve"> </w:t>
      </w:r>
    </w:p>
    <w:p w14:paraId="0147D42D" w14:textId="08F02508" w:rsidR="00C25134" w:rsidRPr="00AD3E6F" w:rsidRDefault="00C25134" w:rsidP="00C25134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Times New Roman"/>
          <w:lang w:val="ka-GE"/>
        </w:rPr>
        <w:t xml:space="preserve">მისამართი: </w:t>
      </w:r>
      <w:r w:rsidRPr="00AD3E6F">
        <w:rPr>
          <w:rFonts w:ascii="Sylfaen" w:eastAsia="Times New Roman" w:hAnsi="Sylfaen" w:cs="Sylfaen"/>
          <w:lang w:val="ka-GE"/>
        </w:rPr>
        <w:t>ქ. თ</w:t>
      </w:r>
      <w:r w:rsidR="007C74A7" w:rsidRPr="00AD3E6F">
        <w:rPr>
          <w:rFonts w:ascii="Sylfaen" w:eastAsia="Times New Roman" w:hAnsi="Sylfaen" w:cs="Sylfaen"/>
          <w:lang w:val="ka-GE"/>
        </w:rPr>
        <w:t>ბილისი, აღმაშენებლის გამზირი 61( ბიზნესცენტრი „მოზიკა“).</w:t>
      </w:r>
    </w:p>
    <w:p w14:paraId="44A5C1E6" w14:textId="77777777" w:rsidR="00C25134" w:rsidRPr="00AD3E6F" w:rsidRDefault="00C25134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EDABC28" w14:textId="77777777" w:rsidR="00C25134" w:rsidRPr="00AD3E6F" w:rsidRDefault="00C25134" w:rsidP="00C25134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18711D1B" w14:textId="4B337C43" w:rsidR="00C25134" w:rsidRPr="00AD3E6F" w:rsidRDefault="00C25134" w:rsidP="00C25134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ტრენინგის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ღირებულებაა</w:t>
      </w:r>
      <w:r w:rsidRPr="00AD3E6F">
        <w:rPr>
          <w:rFonts w:ascii="Sylfaen" w:eastAsia="Times New Roman" w:hAnsi="Sylfaen" w:cs="Times New Roman"/>
          <w:lang w:val="ka-GE"/>
        </w:rPr>
        <w:t xml:space="preserve"> 1500 </w:t>
      </w:r>
      <w:r w:rsidRPr="00AD3E6F">
        <w:rPr>
          <w:rFonts w:ascii="Sylfaen" w:eastAsia="Times New Roman" w:hAnsi="Sylfaen" w:cs="Sylfaen"/>
          <w:lang w:val="ka-GE"/>
        </w:rPr>
        <w:t>ლარი</w:t>
      </w:r>
      <w:r w:rsidRPr="00AD3E6F">
        <w:rPr>
          <w:rFonts w:ascii="Sylfaen" w:eastAsia="Times New Roman" w:hAnsi="Sylfaen" w:cs="Times New Roman"/>
          <w:lang w:val="ka-GE"/>
        </w:rPr>
        <w:t>, თითოეული დამსწრე პირისთვის.</w:t>
      </w:r>
    </w:p>
    <w:p w14:paraId="4729975E" w14:textId="77777777" w:rsidR="00C25134" w:rsidRPr="00AD3E6F" w:rsidRDefault="00C25134" w:rsidP="00C25134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1A0C239" w14:textId="77777777" w:rsidR="00C25134" w:rsidRPr="00AD3E6F" w:rsidRDefault="00C25134" w:rsidP="00C25134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გადახდა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წარმოებს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საბანკო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გადარიცხვის</w:t>
      </w:r>
      <w:r w:rsidRPr="00AD3E6F">
        <w:rPr>
          <w:rFonts w:ascii="Sylfaen" w:eastAsia="Times New Roman" w:hAnsi="Sylfaen" w:cs="Times New Roman"/>
          <w:lang w:val="ka-GE"/>
        </w:rPr>
        <w:t xml:space="preserve"> </w:t>
      </w:r>
      <w:r w:rsidRPr="00AD3E6F">
        <w:rPr>
          <w:rFonts w:ascii="Sylfaen" w:eastAsia="Times New Roman" w:hAnsi="Sylfaen" w:cs="Sylfaen"/>
          <w:lang w:val="ka-GE"/>
        </w:rPr>
        <w:t>გზით.</w:t>
      </w:r>
    </w:p>
    <w:p w14:paraId="0291CFBA" w14:textId="77777777" w:rsidR="00C25134" w:rsidRPr="00AD3E6F" w:rsidRDefault="00C25134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6BE6C23A" w14:textId="77777777" w:rsidR="00C25134" w:rsidRPr="00AD3E6F" w:rsidRDefault="00C25134" w:rsidP="00C25134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AD3E6F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14:paraId="0EB60E2B" w14:textId="4D0AFEB6" w:rsidR="00C25134" w:rsidRPr="00AD3E6F" w:rsidRDefault="00C25134" w:rsidP="00C25134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ტრენინგზე რეგისტრაციისთვის შეავსეთ სარეგისტრაციო ფორმა</w:t>
      </w:r>
      <w:r w:rsidR="00AD3E6F">
        <w:rPr>
          <w:rFonts w:ascii="Sylfaen" w:eastAsia="Times New Roman" w:hAnsi="Sylfaen" w:cs="Sylfaen"/>
          <w:lang w:val="ka-GE"/>
        </w:rPr>
        <w:t>:</w:t>
      </w:r>
      <w:r w:rsidR="00471050" w:rsidRPr="00AD3E6F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471050" w:rsidRPr="00AD3E6F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14:paraId="2F76A705" w14:textId="77777777" w:rsidR="00471050" w:rsidRPr="00AD3E6F" w:rsidRDefault="00471050" w:rsidP="00C25134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794A304E" w14:textId="77777777" w:rsidR="00C25134" w:rsidRPr="00AD3E6F" w:rsidRDefault="00C25134" w:rsidP="00C25134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AD3E6F">
        <w:rPr>
          <w:rFonts w:ascii="Sylfaen" w:eastAsia="Times New Roman" w:hAnsi="Sylfaen" w:cs="Sylfaen"/>
          <w:lang w:val="ka-GE"/>
        </w:rPr>
        <w:t>ტრენინგზე რეგისტრაციის ბოლო ვადა: 2 მარტი, 2025წ.</w:t>
      </w:r>
    </w:p>
    <w:p w14:paraId="2E2C1261" w14:textId="77777777" w:rsidR="00C25134" w:rsidRPr="00AD3E6F" w:rsidRDefault="00C25134" w:rsidP="00C25134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AD3E6F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14:paraId="6BC9D83F" w14:textId="77777777" w:rsidR="00C25134" w:rsidRPr="00AD3E6F" w:rsidRDefault="00C25134" w:rsidP="00C25134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AD3E6F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AD3E6F">
        <w:rPr>
          <w:rFonts w:ascii="Arial" w:hAnsi="Arial" w:cs="Arial"/>
          <w:lang w:val="ka-GE"/>
        </w:rPr>
        <w:t xml:space="preserve">GMP/GDP </w:t>
      </w:r>
      <w:r w:rsidRPr="00AD3E6F">
        <w:rPr>
          <w:rFonts w:ascii="Sylfaen" w:hAnsi="Sylfaen" w:cs="Sylfaen"/>
          <w:lang w:val="ka-GE"/>
        </w:rPr>
        <w:t>ექსპერტ-კონსულტანტები</w:t>
      </w:r>
      <w:r w:rsidRPr="00AD3E6F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AD3E6F">
        <w:rPr>
          <w:rFonts w:ascii="Sylfaen" w:hAnsi="Sylfaen" w:cs="Arial"/>
          <w:lang w:val="ka-GE"/>
        </w:rPr>
        <w:t xml:space="preserve"> ირაკლი ჯალაღონია და ეთერ შურღაია</w:t>
      </w:r>
      <w:r w:rsidRPr="00AD3E6F">
        <w:rPr>
          <w:rFonts w:ascii="Sylfaen" w:hAnsi="Sylfaen" w:cs="Sylfaen"/>
          <w:lang w:val="ka-GE"/>
        </w:rPr>
        <w:t>.</w:t>
      </w:r>
    </w:p>
    <w:p w14:paraId="3979CDE4" w14:textId="5EB50082" w:rsidR="00C25134" w:rsidRPr="00AD3E6F" w:rsidRDefault="00C25134" w:rsidP="00C25134">
      <w:pPr>
        <w:spacing w:line="276" w:lineRule="auto"/>
        <w:jc w:val="both"/>
        <w:rPr>
          <w:rFonts w:ascii="Sylfaen" w:hAnsi="Sylfaen"/>
          <w:lang w:val="ka-GE"/>
        </w:rPr>
      </w:pPr>
      <w:r w:rsidRPr="00AD3E6F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4C54D9" w:rsidRPr="00AD3E6F">
        <w:rPr>
          <w:rFonts w:ascii="Sylfaen" w:hAnsi="Sylfaen"/>
          <w:lang w:val="ka-GE"/>
        </w:rPr>
        <w:t>მოგვწერეთ</w:t>
      </w:r>
      <w:r w:rsidRPr="00AD3E6F">
        <w:rPr>
          <w:rFonts w:ascii="Sylfaen" w:hAnsi="Sylfaen"/>
          <w:lang w:val="ka-GE"/>
        </w:rPr>
        <w:t xml:space="preserve">: </w:t>
      </w:r>
    </w:p>
    <w:p w14:paraId="74F3649E" w14:textId="616F8CAF" w:rsidR="00C25134" w:rsidRPr="00AD3E6F" w:rsidRDefault="004C54D9" w:rsidP="00C25134">
      <w:pPr>
        <w:spacing w:line="276" w:lineRule="auto"/>
        <w:jc w:val="both"/>
        <w:rPr>
          <w:rStyle w:val="Hyperlink"/>
          <w:rFonts w:ascii="Sylfaen" w:hAnsi="Sylfaen"/>
          <w:lang w:val="ka-GE"/>
        </w:rPr>
      </w:pPr>
      <w:r w:rsidRPr="00AD3E6F">
        <w:rPr>
          <w:rFonts w:ascii="Sylfaen" w:hAnsi="Sylfaen"/>
          <w:lang w:val="ka-GE"/>
        </w:rPr>
        <w:t xml:space="preserve">Email: </w:t>
      </w:r>
      <w:hyperlink r:id="rId8" w:history="1">
        <w:r w:rsidR="0091329A" w:rsidRPr="00AD3E6F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14:paraId="4B3FFF2C" w14:textId="77777777" w:rsidR="0091329A" w:rsidRPr="00471050" w:rsidRDefault="0091329A" w:rsidP="00C25134">
      <w:pPr>
        <w:spacing w:line="276" w:lineRule="auto"/>
        <w:jc w:val="both"/>
        <w:rPr>
          <w:rFonts w:ascii="Sylfaen" w:hAnsi="Sylfaen"/>
          <w:lang w:val="ka-GE"/>
        </w:rPr>
      </w:pPr>
    </w:p>
    <w:p w14:paraId="1445C03B" w14:textId="77777777" w:rsidR="00C31EE3" w:rsidRPr="00471050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7D35D55D" w14:textId="77777777" w:rsidR="008B08A2" w:rsidRPr="00471050" w:rsidRDefault="008B08A2" w:rsidP="00F35AFE">
      <w:pPr>
        <w:spacing w:line="276" w:lineRule="auto"/>
        <w:jc w:val="both"/>
        <w:rPr>
          <w:rFonts w:ascii="Sylfaen" w:hAnsi="Sylfaen"/>
          <w:lang w:val="ka-GE"/>
        </w:rPr>
      </w:pPr>
    </w:p>
    <w:sectPr w:rsidR="008B08A2" w:rsidRPr="00471050" w:rsidSect="00AD3E6F">
      <w:headerReference w:type="default" r:id="rId9"/>
      <w:pgSz w:w="12240" w:h="15840"/>
      <w:pgMar w:top="149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57848" w14:textId="77777777" w:rsidR="00C639DC" w:rsidRDefault="00C639DC" w:rsidP="00AD3E6F">
      <w:pPr>
        <w:spacing w:after="0" w:line="240" w:lineRule="auto"/>
      </w:pPr>
      <w:r>
        <w:separator/>
      </w:r>
    </w:p>
  </w:endnote>
  <w:endnote w:type="continuationSeparator" w:id="0">
    <w:p w14:paraId="70E88DF4" w14:textId="77777777" w:rsidR="00C639DC" w:rsidRDefault="00C639DC" w:rsidP="00AD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61294" w14:textId="77777777" w:rsidR="00C639DC" w:rsidRDefault="00C639DC" w:rsidP="00AD3E6F">
      <w:pPr>
        <w:spacing w:after="0" w:line="240" w:lineRule="auto"/>
      </w:pPr>
      <w:r>
        <w:separator/>
      </w:r>
    </w:p>
  </w:footnote>
  <w:footnote w:type="continuationSeparator" w:id="0">
    <w:p w14:paraId="2A9A01D6" w14:textId="77777777" w:rsidR="00C639DC" w:rsidRDefault="00C639DC" w:rsidP="00AD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AFF1" w14:textId="6177572A" w:rsidR="00AD3E6F" w:rsidRPr="00AD3E6F" w:rsidRDefault="00AD3E6F" w:rsidP="00AD3E6F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>
      <w:rPr>
        <w:rFonts w:ascii="Sylfaen" w:hAnsi="Sylfaen"/>
        <w:b/>
        <w:bCs/>
        <w:i/>
        <w:iCs/>
        <w:sz w:val="28"/>
        <w:szCs w:val="28"/>
        <w:lang w:val="ka-GE"/>
      </w:rPr>
      <w:t>დანართი 6.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A9C8F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2FA17D1B"/>
    <w:multiLevelType w:val="hybridMultilevel"/>
    <w:tmpl w:val="9E802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715EB"/>
    <w:multiLevelType w:val="hybridMultilevel"/>
    <w:tmpl w:val="89061EEE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E4F42"/>
    <w:multiLevelType w:val="hybridMultilevel"/>
    <w:tmpl w:val="DDC69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73F6C"/>
    <w:multiLevelType w:val="hybridMultilevel"/>
    <w:tmpl w:val="845E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F0933"/>
    <w:multiLevelType w:val="hybridMultilevel"/>
    <w:tmpl w:val="26EA62C8"/>
    <w:lvl w:ilvl="0" w:tplc="08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248962">
    <w:abstractNumId w:val="3"/>
  </w:num>
  <w:num w:numId="2" w16cid:durableId="503394560">
    <w:abstractNumId w:val="5"/>
  </w:num>
  <w:num w:numId="3" w16cid:durableId="68819199">
    <w:abstractNumId w:val="8"/>
  </w:num>
  <w:num w:numId="4" w16cid:durableId="723328991">
    <w:abstractNumId w:val="7"/>
  </w:num>
  <w:num w:numId="5" w16cid:durableId="1150900708">
    <w:abstractNumId w:val="1"/>
  </w:num>
  <w:num w:numId="6" w16cid:durableId="211967814">
    <w:abstractNumId w:val="4"/>
  </w:num>
  <w:num w:numId="7" w16cid:durableId="262224227">
    <w:abstractNumId w:val="2"/>
  </w:num>
  <w:num w:numId="8" w16cid:durableId="1485971641">
    <w:abstractNumId w:val="0"/>
  </w:num>
  <w:num w:numId="9" w16cid:durableId="221984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E3"/>
    <w:rsid w:val="00012CC6"/>
    <w:rsid w:val="00076596"/>
    <w:rsid w:val="000807F5"/>
    <w:rsid w:val="000C1E40"/>
    <w:rsid w:val="000D0AE8"/>
    <w:rsid w:val="000E3084"/>
    <w:rsid w:val="00103EE6"/>
    <w:rsid w:val="001042A1"/>
    <w:rsid w:val="00197716"/>
    <w:rsid w:val="001A5E72"/>
    <w:rsid w:val="001C1634"/>
    <w:rsid w:val="001C29DA"/>
    <w:rsid w:val="001F15A4"/>
    <w:rsid w:val="001F668F"/>
    <w:rsid w:val="002001FD"/>
    <w:rsid w:val="00207621"/>
    <w:rsid w:val="00236066"/>
    <w:rsid w:val="0024755B"/>
    <w:rsid w:val="00257799"/>
    <w:rsid w:val="00285F41"/>
    <w:rsid w:val="0029235C"/>
    <w:rsid w:val="002E096A"/>
    <w:rsid w:val="002E0A67"/>
    <w:rsid w:val="002F12C5"/>
    <w:rsid w:val="0033069F"/>
    <w:rsid w:val="00353478"/>
    <w:rsid w:val="003A06F2"/>
    <w:rsid w:val="003C1F57"/>
    <w:rsid w:val="003C4F24"/>
    <w:rsid w:val="003D5BD2"/>
    <w:rsid w:val="00412170"/>
    <w:rsid w:val="004157BE"/>
    <w:rsid w:val="00471050"/>
    <w:rsid w:val="00472D02"/>
    <w:rsid w:val="00475984"/>
    <w:rsid w:val="0047642A"/>
    <w:rsid w:val="00487326"/>
    <w:rsid w:val="00496F9C"/>
    <w:rsid w:val="004A78D9"/>
    <w:rsid w:val="004C54D9"/>
    <w:rsid w:val="004D7E9B"/>
    <w:rsid w:val="004E33DA"/>
    <w:rsid w:val="00535D60"/>
    <w:rsid w:val="005570E7"/>
    <w:rsid w:val="00576689"/>
    <w:rsid w:val="005911E1"/>
    <w:rsid w:val="005B57B1"/>
    <w:rsid w:val="005B6BA5"/>
    <w:rsid w:val="005F0537"/>
    <w:rsid w:val="00633E9B"/>
    <w:rsid w:val="00662FF4"/>
    <w:rsid w:val="006D0398"/>
    <w:rsid w:val="006D1FF8"/>
    <w:rsid w:val="006F0CE3"/>
    <w:rsid w:val="006F37A7"/>
    <w:rsid w:val="00730C30"/>
    <w:rsid w:val="00751AF1"/>
    <w:rsid w:val="007800D2"/>
    <w:rsid w:val="0078478E"/>
    <w:rsid w:val="007B75D9"/>
    <w:rsid w:val="007C1E9C"/>
    <w:rsid w:val="007C74A7"/>
    <w:rsid w:val="007E4E40"/>
    <w:rsid w:val="00804271"/>
    <w:rsid w:val="00816D0B"/>
    <w:rsid w:val="008315AE"/>
    <w:rsid w:val="00844FF6"/>
    <w:rsid w:val="00870B65"/>
    <w:rsid w:val="00884FEE"/>
    <w:rsid w:val="008945E5"/>
    <w:rsid w:val="008B08A2"/>
    <w:rsid w:val="008C2264"/>
    <w:rsid w:val="008C428E"/>
    <w:rsid w:val="008C45E4"/>
    <w:rsid w:val="008C70E4"/>
    <w:rsid w:val="0091329A"/>
    <w:rsid w:val="00926520"/>
    <w:rsid w:val="0095276A"/>
    <w:rsid w:val="00967388"/>
    <w:rsid w:val="009723BE"/>
    <w:rsid w:val="0098797D"/>
    <w:rsid w:val="009B4D47"/>
    <w:rsid w:val="009D2A24"/>
    <w:rsid w:val="009E541D"/>
    <w:rsid w:val="009F22E5"/>
    <w:rsid w:val="00A730E3"/>
    <w:rsid w:val="00AD3E6F"/>
    <w:rsid w:val="00AF7700"/>
    <w:rsid w:val="00B00EC1"/>
    <w:rsid w:val="00B07B11"/>
    <w:rsid w:val="00B30100"/>
    <w:rsid w:val="00B45F20"/>
    <w:rsid w:val="00B85526"/>
    <w:rsid w:val="00B86FE8"/>
    <w:rsid w:val="00BA1393"/>
    <w:rsid w:val="00BA4686"/>
    <w:rsid w:val="00BA638B"/>
    <w:rsid w:val="00BD4776"/>
    <w:rsid w:val="00BF605B"/>
    <w:rsid w:val="00BF7162"/>
    <w:rsid w:val="00C25134"/>
    <w:rsid w:val="00C31EE3"/>
    <w:rsid w:val="00C40ED3"/>
    <w:rsid w:val="00C639DC"/>
    <w:rsid w:val="00C71A98"/>
    <w:rsid w:val="00C83700"/>
    <w:rsid w:val="00CB0ACB"/>
    <w:rsid w:val="00CC561D"/>
    <w:rsid w:val="00CF70BB"/>
    <w:rsid w:val="00D21027"/>
    <w:rsid w:val="00D63DC8"/>
    <w:rsid w:val="00D84179"/>
    <w:rsid w:val="00E77A0F"/>
    <w:rsid w:val="00F05A91"/>
    <w:rsid w:val="00F35AFE"/>
    <w:rsid w:val="00F378D3"/>
    <w:rsid w:val="00F41D82"/>
    <w:rsid w:val="00F67F6B"/>
    <w:rsid w:val="00FD61CF"/>
    <w:rsid w:val="00FE47B3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6E8A0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E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8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5D6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4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D4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3E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E6F"/>
  </w:style>
  <w:style w:type="paragraph" w:styleId="Footer">
    <w:name w:val="footer"/>
    <w:basedOn w:val="Normal"/>
    <w:link w:val="FooterChar"/>
    <w:uiPriority w:val="99"/>
    <w:unhideWhenUsed/>
    <w:rsid w:val="00AD3E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beso</dc:creator>
  <cp:keywords/>
  <dc:description/>
  <cp:lastModifiedBy>Irakli</cp:lastModifiedBy>
  <cp:revision>139</cp:revision>
  <dcterms:created xsi:type="dcterms:W3CDTF">2022-04-06T08:19:00Z</dcterms:created>
  <dcterms:modified xsi:type="dcterms:W3CDTF">2025-02-18T10:19:00Z</dcterms:modified>
</cp:coreProperties>
</file>