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2CDCE" w14:textId="505546AF" w:rsidR="00684DED" w:rsidRPr="003611D6" w:rsidRDefault="00C26508" w:rsidP="00821078">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Tender on procurement of equipment </w:t>
      </w:r>
    </w:p>
    <w:p w14:paraId="2E5E2F21" w14:textId="77777777" w:rsidR="00684DED" w:rsidRPr="003611D6" w:rsidRDefault="00684DED" w:rsidP="00F81953">
      <w:pPr>
        <w:pStyle w:val="NoSpacing"/>
        <w:jc w:val="both"/>
        <w:rPr>
          <w:rFonts w:asciiTheme="minorHAnsi" w:hAnsiTheme="minorHAnsi" w:cstheme="minorHAnsi"/>
          <w:b/>
        </w:rPr>
      </w:pPr>
    </w:p>
    <w:p w14:paraId="6E42CFEA" w14:textId="7D7E78FA" w:rsidR="00335025" w:rsidRPr="006717C2" w:rsidRDefault="007753AD" w:rsidP="00F81953">
      <w:pPr>
        <w:pStyle w:val="NoSpacing"/>
        <w:jc w:val="both"/>
        <w:rPr>
          <w:rFonts w:cs="Calibri"/>
        </w:rPr>
      </w:pPr>
      <w:hyperlink r:id="rId8" w:history="1">
        <w:r w:rsidRPr="006717C2">
          <w:rPr>
            <w:rStyle w:val="Hyperlink"/>
            <w:rFonts w:cs="Calibri"/>
          </w:rPr>
          <w:t>ASB</w:t>
        </w:r>
      </w:hyperlink>
      <w:r w:rsidRPr="006717C2">
        <w:rPr>
          <w:rStyle w:val="Hyperlink"/>
          <w:rFonts w:cs="Calibri"/>
        </w:rPr>
        <w:t xml:space="preserve"> Georgia</w:t>
      </w:r>
      <w:r w:rsidR="00335025" w:rsidRPr="006717C2">
        <w:rPr>
          <w:rFonts w:cs="Calibri"/>
        </w:rPr>
        <w:t xml:space="preserve"> is </w:t>
      </w:r>
      <w:r w:rsidR="00C26508" w:rsidRPr="006717C2">
        <w:rPr>
          <w:rFonts w:cs="Calibri"/>
        </w:rPr>
        <w:t xml:space="preserve">pleased </w:t>
      </w:r>
      <w:r w:rsidR="0013264F" w:rsidRPr="006717C2">
        <w:rPr>
          <w:rFonts w:cs="Calibri"/>
        </w:rPr>
        <w:t>to invite the qualified candidates, organizations and companies to participate in tender on provision of</w:t>
      </w:r>
      <w:r w:rsidR="0013264F" w:rsidRPr="006717C2">
        <w:rPr>
          <w:rFonts w:cs="Calibri"/>
          <w:color w:val="727272"/>
          <w:shd w:val="clear" w:color="auto" w:fill="FFFFFF"/>
        </w:rPr>
        <w:t xml:space="preserve"> </w:t>
      </w:r>
      <w:r w:rsidR="003219BF" w:rsidRPr="006717C2">
        <w:rPr>
          <w:rFonts w:cs="Calibri"/>
        </w:rPr>
        <w:t xml:space="preserve">the equipment </w:t>
      </w:r>
      <w:r w:rsidR="00C800CA" w:rsidRPr="006717C2">
        <w:rPr>
          <w:rFonts w:cs="Calibri"/>
        </w:rPr>
        <w:t xml:space="preserve">for </w:t>
      </w:r>
      <w:r w:rsidR="00C4137B">
        <w:rPr>
          <w:rFonts w:cs="Calibri"/>
        </w:rPr>
        <w:t>Armenia</w:t>
      </w:r>
      <w:r w:rsidR="00C800CA" w:rsidRPr="006717C2">
        <w:rPr>
          <w:rFonts w:cs="Calibri"/>
        </w:rPr>
        <w:t xml:space="preserve"> Emergency Medical Team (EMT)</w:t>
      </w:r>
      <w:r w:rsidR="00F0178D" w:rsidRPr="006717C2">
        <w:rPr>
          <w:rFonts w:cs="Calibri"/>
        </w:rPr>
        <w:t xml:space="preserve"> within</w:t>
      </w:r>
      <w:r w:rsidR="008A3B9E" w:rsidRPr="006717C2">
        <w:rPr>
          <w:rFonts w:cs="Calibri"/>
          <w:lang w:val="en-GB"/>
        </w:rPr>
        <w:t xml:space="preserve"> </w:t>
      </w:r>
      <w:r w:rsidR="00F0178D" w:rsidRPr="006717C2">
        <w:rPr>
          <w:rFonts w:cs="Calibri"/>
          <w:b/>
        </w:rPr>
        <w:t xml:space="preserve">“Stronger </w:t>
      </w:r>
      <w:r w:rsidRPr="006717C2">
        <w:rPr>
          <w:rFonts w:cs="Calibri"/>
          <w:b/>
        </w:rPr>
        <w:t>T</w:t>
      </w:r>
      <w:r w:rsidR="00F0178D" w:rsidRPr="006717C2">
        <w:rPr>
          <w:rFonts w:cs="Calibri"/>
          <w:b/>
        </w:rPr>
        <w:t xml:space="preserve">ogether - </w:t>
      </w:r>
      <w:r w:rsidRPr="006717C2">
        <w:rPr>
          <w:rFonts w:cs="Calibri"/>
          <w:b/>
        </w:rPr>
        <w:t>C</w:t>
      </w:r>
      <w:r w:rsidR="00F0178D" w:rsidRPr="006717C2">
        <w:rPr>
          <w:rFonts w:cs="Calibri"/>
          <w:b/>
        </w:rPr>
        <w:t xml:space="preserve">ooperative </w:t>
      </w:r>
      <w:r w:rsidRPr="006717C2">
        <w:rPr>
          <w:rFonts w:cs="Calibri"/>
          <w:b/>
        </w:rPr>
        <w:t>A</w:t>
      </w:r>
      <w:r w:rsidR="00F0178D" w:rsidRPr="006717C2">
        <w:rPr>
          <w:rFonts w:cs="Calibri"/>
          <w:b/>
        </w:rPr>
        <w:t xml:space="preserve">ction to </w:t>
      </w:r>
      <w:r w:rsidRPr="006717C2">
        <w:rPr>
          <w:rFonts w:cs="Calibri"/>
          <w:b/>
        </w:rPr>
        <w:t>R</w:t>
      </w:r>
      <w:r w:rsidR="00F0178D" w:rsidRPr="006717C2">
        <w:rPr>
          <w:rFonts w:cs="Calibri"/>
          <w:b/>
        </w:rPr>
        <w:t xml:space="preserve">espond to </w:t>
      </w:r>
      <w:r w:rsidRPr="006717C2">
        <w:rPr>
          <w:rFonts w:cs="Calibri"/>
          <w:b/>
        </w:rPr>
        <w:t>C</w:t>
      </w:r>
      <w:r w:rsidR="00F0178D" w:rsidRPr="006717C2">
        <w:rPr>
          <w:rFonts w:cs="Calibri"/>
          <w:b/>
        </w:rPr>
        <w:t xml:space="preserve">ross-border </w:t>
      </w:r>
      <w:r w:rsidRPr="006717C2">
        <w:rPr>
          <w:rFonts w:cs="Calibri"/>
          <w:b/>
        </w:rPr>
        <w:t>E</w:t>
      </w:r>
      <w:r w:rsidR="00F0178D" w:rsidRPr="006717C2">
        <w:rPr>
          <w:rFonts w:cs="Calibri"/>
          <w:b/>
        </w:rPr>
        <w:t>mergencies</w:t>
      </w:r>
      <w:r w:rsidR="00F0178D" w:rsidRPr="006717C2">
        <w:rPr>
          <w:rFonts w:cs="Calibri"/>
        </w:rPr>
        <w:t>” project funded by</w:t>
      </w:r>
      <w:r w:rsidR="00F0178D" w:rsidRPr="006717C2">
        <w:rPr>
          <w:rFonts w:cs="Calibri"/>
          <w:b/>
        </w:rPr>
        <w:t xml:space="preserve"> Directorate-General for European Civil Protection and Humanitarian Aid Operations (</w:t>
      </w:r>
      <w:r w:rsidR="00537A9D" w:rsidRPr="006717C2">
        <w:rPr>
          <w:rFonts w:cs="Calibri"/>
          <w:b/>
        </w:rPr>
        <w:t>DG-</w:t>
      </w:r>
      <w:r w:rsidR="00F0178D" w:rsidRPr="006717C2">
        <w:rPr>
          <w:rFonts w:cs="Calibri"/>
          <w:b/>
        </w:rPr>
        <w:t>ECHO)</w:t>
      </w:r>
      <w:r w:rsidR="00F0178D" w:rsidRPr="006717C2">
        <w:rPr>
          <w:rFonts w:cs="Calibri"/>
        </w:rPr>
        <w:t xml:space="preserve">. </w:t>
      </w:r>
    </w:p>
    <w:p w14:paraId="0BBB0FA3" w14:textId="77777777" w:rsidR="003219BF" w:rsidRPr="006717C2" w:rsidRDefault="003219BF" w:rsidP="00F81953">
      <w:pPr>
        <w:pStyle w:val="NoSpacing"/>
        <w:jc w:val="both"/>
        <w:rPr>
          <w:rFonts w:cs="Calibri"/>
        </w:rPr>
      </w:pPr>
    </w:p>
    <w:p w14:paraId="7247B528" w14:textId="77777777" w:rsidR="00335025" w:rsidRPr="006717C2" w:rsidRDefault="00335025" w:rsidP="00F81953">
      <w:pPr>
        <w:pStyle w:val="NoSpacing"/>
        <w:spacing w:after="160"/>
        <w:jc w:val="both"/>
        <w:rPr>
          <w:rFonts w:cs="Calibri"/>
          <w:b/>
        </w:rPr>
      </w:pPr>
      <w:r w:rsidRPr="006717C2">
        <w:rPr>
          <w:rFonts w:cs="Calibri"/>
          <w:b/>
        </w:rPr>
        <w:t>Background information</w:t>
      </w:r>
    </w:p>
    <w:p w14:paraId="78528562" w14:textId="67D551B4" w:rsidR="00335025" w:rsidRPr="006717C2" w:rsidRDefault="00335025" w:rsidP="00F81953">
      <w:pPr>
        <w:pStyle w:val="NoSpacing"/>
        <w:jc w:val="both"/>
        <w:rPr>
          <w:rFonts w:cs="Calibri"/>
        </w:rPr>
      </w:pPr>
      <w:proofErr w:type="spellStart"/>
      <w:r w:rsidRPr="006717C2">
        <w:rPr>
          <w:rFonts w:cs="Calibri"/>
          <w:b/>
        </w:rPr>
        <w:t>Arbeiter</w:t>
      </w:r>
      <w:proofErr w:type="spellEnd"/>
      <w:r w:rsidRPr="006717C2">
        <w:rPr>
          <w:rFonts w:cs="Calibri"/>
          <w:b/>
        </w:rPr>
        <w:t>-</w:t>
      </w:r>
      <w:proofErr w:type="spellStart"/>
      <w:r w:rsidRPr="006717C2">
        <w:rPr>
          <w:rFonts w:cs="Calibri"/>
          <w:b/>
        </w:rPr>
        <w:t>Samariter</w:t>
      </w:r>
      <w:proofErr w:type="spellEnd"/>
      <w:r w:rsidRPr="006717C2">
        <w:rPr>
          <w:rFonts w:cs="Calibri"/>
          <w:b/>
        </w:rPr>
        <w:t>-Bund (ASB)</w:t>
      </w:r>
      <w:r w:rsidRPr="006717C2">
        <w:rPr>
          <w:rFonts w:cs="Calibri"/>
        </w:rPr>
        <w:t xml:space="preserve"> is one of the biggest and oldest German aid and welfare organization with more than one million members. Since its foundation in 1888, ASB has acted as a politically and denominationally independent association. With its first international mission in 1921, the area of foreign aid became an integral part of the organization. Currently ASB has 11 foreign offices and implementing programs in more than 20 countries. ASB, through its officially registered country office in Georgia implemented several EU, German and US government funded projects related </w:t>
      </w:r>
      <w:r w:rsidR="00537A9D" w:rsidRPr="006717C2">
        <w:rPr>
          <w:rFonts w:cs="Calibri"/>
        </w:rPr>
        <w:t>to</w:t>
      </w:r>
      <w:r w:rsidRPr="006717C2">
        <w:rPr>
          <w:rFonts w:cs="Calibri"/>
        </w:rPr>
        <w:t xml:space="preserve"> inclusive disaster risk reduction, provision of social services, improvement of economic and livelihood conditions, resocialization of persons in conflict with law, confidence building, as well as humanitarian assistance to IDPs, conflict affected population and other vulnerable groups, etc.</w:t>
      </w:r>
    </w:p>
    <w:p w14:paraId="10D3FCD6" w14:textId="77777777" w:rsidR="00335025" w:rsidRPr="006717C2" w:rsidRDefault="00335025" w:rsidP="00F81953">
      <w:pPr>
        <w:pStyle w:val="NoSpacing"/>
        <w:jc w:val="both"/>
        <w:rPr>
          <w:rFonts w:cs="Calibri"/>
        </w:rPr>
      </w:pPr>
    </w:p>
    <w:p w14:paraId="2F975783" w14:textId="5950CCEE" w:rsidR="00335025" w:rsidRPr="006717C2" w:rsidRDefault="00335025" w:rsidP="00F81953">
      <w:pPr>
        <w:pStyle w:val="NoSpacing"/>
        <w:jc w:val="both"/>
        <w:rPr>
          <w:rFonts w:cs="Calibri"/>
        </w:rPr>
      </w:pPr>
      <w:r w:rsidRPr="006717C2">
        <w:rPr>
          <w:rFonts w:cs="Calibri"/>
        </w:rPr>
        <w:t>Start</w:t>
      </w:r>
      <w:r w:rsidR="00CE6520">
        <w:rPr>
          <w:rFonts w:cs="Calibri"/>
        </w:rPr>
        <w:t>ed</w:t>
      </w:r>
      <w:r w:rsidRPr="006717C2">
        <w:rPr>
          <w:rFonts w:cs="Calibri"/>
        </w:rPr>
        <w:t xml:space="preserve"> from February 1, </w:t>
      </w:r>
      <w:proofErr w:type="gramStart"/>
      <w:r w:rsidRPr="006717C2">
        <w:rPr>
          <w:rFonts w:cs="Calibri"/>
        </w:rPr>
        <w:t>2021</w:t>
      </w:r>
      <w:proofErr w:type="gramEnd"/>
      <w:r w:rsidRPr="006717C2">
        <w:rPr>
          <w:rFonts w:cs="Calibri"/>
        </w:rPr>
        <w:t xml:space="preserve"> ASB is implementing the project </w:t>
      </w:r>
      <w:r w:rsidRPr="006717C2">
        <w:rPr>
          <w:rFonts w:cs="Calibri"/>
          <w:b/>
        </w:rPr>
        <w:t xml:space="preserve">“Stronger </w:t>
      </w:r>
      <w:r w:rsidR="007753AD" w:rsidRPr="006717C2">
        <w:rPr>
          <w:rFonts w:cs="Calibri"/>
          <w:b/>
        </w:rPr>
        <w:t>T</w:t>
      </w:r>
      <w:r w:rsidRPr="006717C2">
        <w:rPr>
          <w:rFonts w:cs="Calibri"/>
          <w:b/>
        </w:rPr>
        <w:t xml:space="preserve">ogether - </w:t>
      </w:r>
      <w:r w:rsidR="007753AD" w:rsidRPr="006717C2">
        <w:rPr>
          <w:rFonts w:cs="Calibri"/>
          <w:b/>
        </w:rPr>
        <w:t>C</w:t>
      </w:r>
      <w:r w:rsidRPr="006717C2">
        <w:rPr>
          <w:rFonts w:cs="Calibri"/>
          <w:b/>
        </w:rPr>
        <w:t xml:space="preserve">ooperative </w:t>
      </w:r>
      <w:r w:rsidR="007753AD" w:rsidRPr="006717C2">
        <w:rPr>
          <w:rFonts w:cs="Calibri"/>
          <w:b/>
        </w:rPr>
        <w:t>A</w:t>
      </w:r>
      <w:r w:rsidRPr="006717C2">
        <w:rPr>
          <w:rFonts w:cs="Calibri"/>
          <w:b/>
        </w:rPr>
        <w:t xml:space="preserve">ction to </w:t>
      </w:r>
      <w:r w:rsidR="007753AD" w:rsidRPr="006717C2">
        <w:rPr>
          <w:rFonts w:cs="Calibri"/>
          <w:b/>
        </w:rPr>
        <w:t>R</w:t>
      </w:r>
      <w:r w:rsidRPr="006717C2">
        <w:rPr>
          <w:rFonts w:cs="Calibri"/>
          <w:b/>
        </w:rPr>
        <w:t xml:space="preserve">espond to </w:t>
      </w:r>
      <w:r w:rsidR="007753AD" w:rsidRPr="006717C2">
        <w:rPr>
          <w:rFonts w:cs="Calibri"/>
          <w:b/>
        </w:rPr>
        <w:t>C</w:t>
      </w:r>
      <w:r w:rsidRPr="006717C2">
        <w:rPr>
          <w:rFonts w:cs="Calibri"/>
          <w:b/>
        </w:rPr>
        <w:t xml:space="preserve">ross-border </w:t>
      </w:r>
      <w:r w:rsidR="007753AD" w:rsidRPr="006717C2">
        <w:rPr>
          <w:rFonts w:cs="Calibri"/>
          <w:b/>
        </w:rPr>
        <w:t>E</w:t>
      </w:r>
      <w:r w:rsidRPr="006717C2">
        <w:rPr>
          <w:rFonts w:cs="Calibri"/>
          <w:b/>
        </w:rPr>
        <w:t xml:space="preserve">mergencies” </w:t>
      </w:r>
      <w:r w:rsidRPr="006717C2">
        <w:rPr>
          <w:rFonts w:cs="Calibri"/>
        </w:rPr>
        <w:t>funded by</w:t>
      </w:r>
      <w:r w:rsidRPr="006717C2">
        <w:rPr>
          <w:rFonts w:cs="Calibri"/>
          <w:b/>
        </w:rPr>
        <w:t xml:space="preserve"> Directorate-General for European Civil Protection and Humanitarian Aid Operations (</w:t>
      </w:r>
      <w:r w:rsidR="00537A9D" w:rsidRPr="006717C2">
        <w:rPr>
          <w:rFonts w:cs="Calibri"/>
          <w:b/>
        </w:rPr>
        <w:t>DG-</w:t>
      </w:r>
      <w:r w:rsidRPr="006717C2">
        <w:rPr>
          <w:rFonts w:cs="Calibri"/>
          <w:b/>
        </w:rPr>
        <w:t>ECHO)</w:t>
      </w:r>
      <w:r w:rsidRPr="006717C2">
        <w:rPr>
          <w:rFonts w:cs="Calibri"/>
        </w:rPr>
        <w:t xml:space="preserve">. Overall objective of the action is to enhance disaster risk management system with special focus on health emergencies in Armenia and Georgia through capacity building and establishing cross border cooperation mechanisms. </w:t>
      </w:r>
    </w:p>
    <w:p w14:paraId="5C051827" w14:textId="77777777" w:rsidR="00B92CB2" w:rsidRPr="006717C2" w:rsidRDefault="00B92CB2" w:rsidP="00F81953">
      <w:pPr>
        <w:spacing w:after="0" w:line="240" w:lineRule="auto"/>
        <w:jc w:val="both"/>
        <w:rPr>
          <w:rFonts w:cs="Calibri"/>
        </w:rPr>
      </w:pPr>
    </w:p>
    <w:p w14:paraId="66B40D6B" w14:textId="3C2C4917" w:rsidR="0013264F" w:rsidRPr="006717C2" w:rsidRDefault="0013264F" w:rsidP="0013264F">
      <w:pPr>
        <w:pStyle w:val="NoSpacing"/>
        <w:rPr>
          <w:rFonts w:cs="Calibri"/>
        </w:rPr>
      </w:pPr>
      <w:r w:rsidRPr="006717C2">
        <w:rPr>
          <w:rFonts w:cs="Calibri"/>
        </w:rPr>
        <w:t xml:space="preserve">Qualified candidates, organizations and companies are herewith invited to offer equipment as per specifications described under the following lots: </w:t>
      </w:r>
    </w:p>
    <w:p w14:paraId="34B9C6CF" w14:textId="62488329" w:rsidR="003219BF" w:rsidRPr="006717C2" w:rsidRDefault="0013264F" w:rsidP="00F21EC7">
      <w:pPr>
        <w:pStyle w:val="NoSpacing"/>
        <w:numPr>
          <w:ilvl w:val="0"/>
          <w:numId w:val="13"/>
        </w:numPr>
        <w:rPr>
          <w:rFonts w:cs="Calibri"/>
        </w:rPr>
      </w:pPr>
      <w:r w:rsidRPr="006717C2">
        <w:rPr>
          <w:rFonts w:cs="Calibri"/>
        </w:rPr>
        <w:br/>
      </w:r>
      <w:r w:rsidR="003219BF" w:rsidRPr="006717C2">
        <w:rPr>
          <w:rFonts w:cs="Calibri"/>
        </w:rPr>
        <w:t xml:space="preserve">Lot 1: Medical </w:t>
      </w:r>
      <w:r w:rsidR="00BD063D">
        <w:rPr>
          <w:rFonts w:cs="Calibri"/>
        </w:rPr>
        <w:t xml:space="preserve">tents and </w:t>
      </w:r>
      <w:r w:rsidR="003219BF" w:rsidRPr="006717C2">
        <w:rPr>
          <w:rFonts w:cs="Calibri"/>
        </w:rPr>
        <w:t>equipment</w:t>
      </w:r>
    </w:p>
    <w:p w14:paraId="0C5EF8F5" w14:textId="77777777" w:rsidR="003219BF" w:rsidRPr="006717C2" w:rsidRDefault="003219BF" w:rsidP="00C800CA">
      <w:pPr>
        <w:pStyle w:val="NoSpacing"/>
        <w:jc w:val="both"/>
        <w:rPr>
          <w:rFonts w:cs="Calibri"/>
        </w:rPr>
      </w:pPr>
    </w:p>
    <w:p w14:paraId="2CD3A1BA" w14:textId="13BF4AEA" w:rsidR="003219BF" w:rsidRPr="006717C2" w:rsidRDefault="003219BF" w:rsidP="00F21EC7">
      <w:pPr>
        <w:pStyle w:val="NoSpacing"/>
        <w:numPr>
          <w:ilvl w:val="0"/>
          <w:numId w:val="13"/>
        </w:numPr>
        <w:jc w:val="both"/>
        <w:rPr>
          <w:rFonts w:cs="Calibri"/>
        </w:rPr>
      </w:pPr>
      <w:r w:rsidRPr="006717C2">
        <w:rPr>
          <w:rFonts w:cs="Calibri"/>
        </w:rPr>
        <w:t xml:space="preserve">Lot </w:t>
      </w:r>
      <w:r w:rsidR="00F21EC7">
        <w:rPr>
          <w:rFonts w:cs="Calibri"/>
        </w:rPr>
        <w:t>2</w:t>
      </w:r>
      <w:r w:rsidRPr="006717C2">
        <w:rPr>
          <w:rFonts w:cs="Calibri"/>
        </w:rPr>
        <w:t xml:space="preserve">: </w:t>
      </w:r>
      <w:r w:rsidR="00F21EC7">
        <w:rPr>
          <w:rFonts w:cs="Calibri"/>
        </w:rPr>
        <w:t>Furniture</w:t>
      </w:r>
    </w:p>
    <w:p w14:paraId="6D87CADD" w14:textId="77777777" w:rsidR="00672A7D" w:rsidRDefault="00672A7D" w:rsidP="00C800CA">
      <w:pPr>
        <w:pStyle w:val="NoSpacing"/>
        <w:jc w:val="both"/>
        <w:rPr>
          <w:rFonts w:cs="Calibri"/>
        </w:rPr>
      </w:pPr>
    </w:p>
    <w:p w14:paraId="4598F53F" w14:textId="49F30C46" w:rsidR="00672A7D" w:rsidRDefault="00672A7D" w:rsidP="00F21EC7">
      <w:pPr>
        <w:pStyle w:val="NoSpacing"/>
        <w:numPr>
          <w:ilvl w:val="0"/>
          <w:numId w:val="13"/>
        </w:numPr>
        <w:jc w:val="both"/>
        <w:rPr>
          <w:rFonts w:cs="Calibri"/>
        </w:rPr>
      </w:pPr>
      <w:r>
        <w:rPr>
          <w:rFonts w:cs="Calibri"/>
        </w:rPr>
        <w:t xml:space="preserve">Lot </w:t>
      </w:r>
      <w:r w:rsidR="00F21EC7">
        <w:rPr>
          <w:rFonts w:cs="Calibri"/>
        </w:rPr>
        <w:t>3</w:t>
      </w:r>
      <w:r>
        <w:rPr>
          <w:rFonts w:cs="Calibri"/>
        </w:rPr>
        <w:t xml:space="preserve">: </w:t>
      </w:r>
      <w:r w:rsidR="00F21EC7" w:rsidRPr="00F21EC7">
        <w:rPr>
          <w:rFonts w:cs="Calibri"/>
        </w:rPr>
        <w:t>Storage containers</w:t>
      </w:r>
      <w:r w:rsidR="003223B8">
        <w:rPr>
          <w:rFonts w:cs="Calibri"/>
        </w:rPr>
        <w:t xml:space="preserve"> </w:t>
      </w:r>
    </w:p>
    <w:p w14:paraId="21C00E80" w14:textId="77777777" w:rsidR="00672A7D" w:rsidRPr="00672A7D" w:rsidRDefault="00672A7D" w:rsidP="00C800CA">
      <w:pPr>
        <w:pStyle w:val="NoSpacing"/>
        <w:jc w:val="both"/>
        <w:rPr>
          <w:rFonts w:cs="Calibri"/>
          <w:lang w:val="ka-GE"/>
        </w:rPr>
      </w:pPr>
    </w:p>
    <w:p w14:paraId="6EFA5038" w14:textId="5E5CE207" w:rsidR="00672A7D" w:rsidRDefault="00672A7D" w:rsidP="00F21EC7">
      <w:pPr>
        <w:pStyle w:val="NoSpacing"/>
        <w:numPr>
          <w:ilvl w:val="0"/>
          <w:numId w:val="13"/>
        </w:numPr>
        <w:jc w:val="both"/>
        <w:rPr>
          <w:rFonts w:cs="Calibri"/>
        </w:rPr>
      </w:pPr>
      <w:r>
        <w:rPr>
          <w:rFonts w:cs="Calibri"/>
        </w:rPr>
        <w:t>Lot</w:t>
      </w:r>
      <w:r w:rsidR="00F21EC7">
        <w:rPr>
          <w:rFonts w:cs="Calibri"/>
        </w:rPr>
        <w:t xml:space="preserve"> 4</w:t>
      </w:r>
      <w:r>
        <w:rPr>
          <w:rFonts w:cs="Calibri"/>
        </w:rPr>
        <w:t xml:space="preserve">: </w:t>
      </w:r>
      <w:r w:rsidR="00F21EC7">
        <w:rPr>
          <w:rFonts w:cs="Calibri"/>
        </w:rPr>
        <w:t>Camping equipment</w:t>
      </w:r>
      <w:r>
        <w:rPr>
          <w:rFonts w:cs="Calibri"/>
        </w:rPr>
        <w:t xml:space="preserve"> </w:t>
      </w:r>
    </w:p>
    <w:p w14:paraId="5623B85D" w14:textId="77777777" w:rsidR="00672A7D" w:rsidRDefault="00672A7D" w:rsidP="00C800CA">
      <w:pPr>
        <w:pStyle w:val="NoSpacing"/>
        <w:jc w:val="both"/>
        <w:rPr>
          <w:rFonts w:cs="Calibri"/>
        </w:rPr>
      </w:pPr>
    </w:p>
    <w:p w14:paraId="3811D7DB" w14:textId="4A88D971" w:rsidR="00672A7D" w:rsidRDefault="00672A7D" w:rsidP="00F21EC7">
      <w:pPr>
        <w:pStyle w:val="NoSpacing"/>
        <w:numPr>
          <w:ilvl w:val="0"/>
          <w:numId w:val="13"/>
        </w:numPr>
        <w:jc w:val="both"/>
        <w:rPr>
          <w:rFonts w:cs="Calibri"/>
        </w:rPr>
      </w:pPr>
      <w:r>
        <w:rPr>
          <w:rFonts w:cs="Calibri"/>
        </w:rPr>
        <w:t>Lot</w:t>
      </w:r>
      <w:r w:rsidR="00F21EC7">
        <w:rPr>
          <w:rFonts w:cs="Calibri"/>
        </w:rPr>
        <w:t xml:space="preserve"> 5</w:t>
      </w:r>
      <w:r>
        <w:rPr>
          <w:rFonts w:cs="Calibri"/>
        </w:rPr>
        <w:t xml:space="preserve">: </w:t>
      </w:r>
      <w:r w:rsidR="00F21EC7">
        <w:rPr>
          <w:rFonts w:cs="Calibri"/>
        </w:rPr>
        <w:t>Kitchen equipment</w:t>
      </w:r>
      <w:r w:rsidR="003223B8">
        <w:rPr>
          <w:rFonts w:cs="Calibri"/>
        </w:rPr>
        <w:t xml:space="preserve"> </w:t>
      </w:r>
    </w:p>
    <w:p w14:paraId="54A5D317" w14:textId="4D223A78" w:rsidR="00BD5F64" w:rsidRPr="00BD5F64" w:rsidRDefault="00BD5F64" w:rsidP="00C800CA">
      <w:pPr>
        <w:pStyle w:val="NoSpacing"/>
        <w:jc w:val="both"/>
        <w:rPr>
          <w:rFonts w:cs="Calibri"/>
          <w:lang w:val="ka-GE"/>
        </w:rPr>
      </w:pPr>
    </w:p>
    <w:p w14:paraId="0737971E" w14:textId="77777777" w:rsidR="003219BF" w:rsidRPr="006717C2" w:rsidRDefault="003219BF" w:rsidP="00C800CA">
      <w:pPr>
        <w:pStyle w:val="NoSpacing"/>
        <w:jc w:val="both"/>
        <w:rPr>
          <w:rFonts w:cs="Calibri"/>
        </w:rPr>
      </w:pPr>
    </w:p>
    <w:p w14:paraId="3FED6CC6" w14:textId="6239EFC6" w:rsidR="0013264F" w:rsidRPr="006717C2" w:rsidRDefault="0013264F" w:rsidP="0013264F">
      <w:pPr>
        <w:pStyle w:val="NoSpacing"/>
        <w:numPr>
          <w:ilvl w:val="0"/>
          <w:numId w:val="12"/>
        </w:numPr>
        <w:ind w:left="426" w:hanging="426"/>
        <w:jc w:val="both"/>
        <w:rPr>
          <w:rFonts w:cs="Calibri"/>
        </w:rPr>
      </w:pPr>
      <w:r w:rsidRPr="00CE6520">
        <w:rPr>
          <w:rFonts w:cs="Calibri"/>
          <w:u w:val="single"/>
        </w:rPr>
        <w:t xml:space="preserve">The provider must ensure transportation of the equipment to </w:t>
      </w:r>
      <w:r w:rsidR="00BB7712" w:rsidRPr="00CE6520">
        <w:rPr>
          <w:rFonts w:cs="Calibri"/>
          <w:u w:val="single"/>
        </w:rPr>
        <w:t>Yerevan,</w:t>
      </w:r>
      <w:r w:rsidRPr="00CE6520">
        <w:rPr>
          <w:rFonts w:cs="Calibri"/>
          <w:u w:val="single"/>
        </w:rPr>
        <w:t xml:space="preserve"> </w:t>
      </w:r>
      <w:r w:rsidR="00C06D22" w:rsidRPr="00CE6520">
        <w:rPr>
          <w:rFonts w:cs="Calibri"/>
          <w:u w:val="single"/>
        </w:rPr>
        <w:t>Armenia</w:t>
      </w:r>
      <w:r w:rsidR="00CE6520">
        <w:rPr>
          <w:rFonts w:cs="Calibri"/>
          <w:u w:val="single"/>
        </w:rPr>
        <w:t xml:space="preserve"> </w:t>
      </w:r>
      <w:r w:rsidR="00CE6520" w:rsidRPr="00CE6520">
        <w:rPr>
          <w:rFonts w:cs="Calibri"/>
          <w:color w:val="FF0000"/>
        </w:rPr>
        <w:t>(</w:t>
      </w:r>
      <w:r w:rsidR="00742CC3" w:rsidRPr="00CE6520">
        <w:rPr>
          <w:rFonts w:cs="Calibri"/>
          <w:color w:val="FF0000"/>
          <w:u w:val="single"/>
        </w:rPr>
        <w:t>CIF -Yerevan</w:t>
      </w:r>
      <w:r w:rsidR="00CE6520" w:rsidRPr="00CE6520">
        <w:rPr>
          <w:rFonts w:cs="Calibri"/>
          <w:color w:val="FF0000"/>
          <w:u w:val="single"/>
        </w:rPr>
        <w:t>)</w:t>
      </w:r>
      <w:r w:rsidR="00742CC3">
        <w:rPr>
          <w:rFonts w:cs="Calibri"/>
        </w:rPr>
        <w:t xml:space="preserve"> </w:t>
      </w:r>
    </w:p>
    <w:p w14:paraId="16EFD1DD" w14:textId="359FD415" w:rsidR="0013264F" w:rsidRPr="00CE6520" w:rsidRDefault="0013264F" w:rsidP="0013264F">
      <w:pPr>
        <w:pStyle w:val="NoSpacing"/>
        <w:numPr>
          <w:ilvl w:val="0"/>
          <w:numId w:val="12"/>
        </w:numPr>
        <w:ind w:left="426" w:hanging="426"/>
        <w:jc w:val="both"/>
        <w:rPr>
          <w:rFonts w:cs="Calibri"/>
          <w:u w:val="single"/>
        </w:rPr>
      </w:pPr>
      <w:r w:rsidRPr="00CE6520">
        <w:rPr>
          <w:rFonts w:cs="Calibri"/>
          <w:u w:val="single"/>
        </w:rPr>
        <w:t xml:space="preserve">Offers should indicate the price in EUR with </w:t>
      </w:r>
      <w:r w:rsidRPr="00CE6520">
        <w:rPr>
          <w:rFonts w:cs="Calibri"/>
          <w:color w:val="FF0000"/>
          <w:u w:val="single"/>
        </w:rPr>
        <w:t>0 VAT</w:t>
      </w:r>
      <w:r w:rsidR="00FC6244" w:rsidRPr="00CE6520">
        <w:rPr>
          <w:rFonts w:cs="Calibri"/>
          <w:u w:val="single"/>
        </w:rPr>
        <w:t xml:space="preserve">. </w:t>
      </w:r>
      <w:r w:rsidRPr="00CE6520">
        <w:rPr>
          <w:rFonts w:cs="Calibri"/>
          <w:u w:val="single"/>
        </w:rPr>
        <w:t xml:space="preserve"> </w:t>
      </w:r>
    </w:p>
    <w:p w14:paraId="33E9AFA6" w14:textId="4A61F589" w:rsidR="0013264F" w:rsidRPr="006717C2" w:rsidRDefault="00FC6244" w:rsidP="008F233E">
      <w:pPr>
        <w:pStyle w:val="NoSpacing"/>
        <w:numPr>
          <w:ilvl w:val="0"/>
          <w:numId w:val="12"/>
        </w:numPr>
        <w:ind w:left="426" w:hanging="426"/>
        <w:jc w:val="both"/>
        <w:rPr>
          <w:rFonts w:cs="Calibri"/>
        </w:rPr>
      </w:pPr>
      <w:r w:rsidRPr="006717C2">
        <w:rPr>
          <w:rFonts w:cs="Calibri"/>
        </w:rPr>
        <w:t xml:space="preserve">Offers should include the time of warranty specified in each detail. </w:t>
      </w:r>
      <w:r w:rsidR="0013264F" w:rsidRPr="006717C2">
        <w:rPr>
          <w:rFonts w:cs="Calibri"/>
        </w:rPr>
        <w:t xml:space="preserve">Manufacturer’s warranty terms for the equipment must be at least </w:t>
      </w:r>
      <w:r w:rsidR="00653956">
        <w:rPr>
          <w:rFonts w:cs="Calibri"/>
        </w:rPr>
        <w:t>1</w:t>
      </w:r>
      <w:r w:rsidR="0013264F" w:rsidRPr="006717C2">
        <w:rPr>
          <w:rFonts w:cs="Calibri"/>
        </w:rPr>
        <w:t xml:space="preserve"> years after date of delivery.  Bidder should provide 24-hour response time in case warranty circumstances have occurred and should be able to provide repair service or replacement unit in a course of another 72 hours. Any equipment with factory/production defect should be returned with a full refund. </w:t>
      </w:r>
    </w:p>
    <w:p w14:paraId="5FCE0E4B" w14:textId="77777777" w:rsidR="00FC6244" w:rsidRPr="006717C2" w:rsidRDefault="0013264F" w:rsidP="002C5D0E">
      <w:pPr>
        <w:pStyle w:val="NoSpacing"/>
        <w:numPr>
          <w:ilvl w:val="0"/>
          <w:numId w:val="12"/>
        </w:numPr>
        <w:ind w:left="426" w:hanging="426"/>
        <w:jc w:val="both"/>
        <w:rPr>
          <w:rFonts w:cs="Calibri"/>
        </w:rPr>
      </w:pPr>
      <w:r w:rsidRPr="006717C2">
        <w:rPr>
          <w:rFonts w:cs="Calibri"/>
        </w:rPr>
        <w:t xml:space="preserve">Delivery time for the equipment: no later than 90 calendar days upon the signature of the contract. Early delivery will be considered an asset.  </w:t>
      </w:r>
    </w:p>
    <w:p w14:paraId="1AD8CE84" w14:textId="4C64338B" w:rsidR="0013264F" w:rsidRDefault="0013264F" w:rsidP="002C5D0E">
      <w:pPr>
        <w:pStyle w:val="NoSpacing"/>
        <w:numPr>
          <w:ilvl w:val="0"/>
          <w:numId w:val="12"/>
        </w:numPr>
        <w:ind w:left="426" w:hanging="426"/>
        <w:jc w:val="both"/>
        <w:rPr>
          <w:rFonts w:cs="Calibri"/>
        </w:rPr>
      </w:pPr>
      <w:r w:rsidRPr="006717C2">
        <w:rPr>
          <w:rFonts w:cs="Calibri"/>
        </w:rPr>
        <w:t xml:space="preserve">The price bid must remain valid for a minimum of </w:t>
      </w:r>
      <w:r w:rsidR="00CE6520">
        <w:rPr>
          <w:rFonts w:cs="Calibri"/>
        </w:rPr>
        <w:t>30</w:t>
      </w:r>
      <w:r w:rsidRPr="006717C2">
        <w:rPr>
          <w:rFonts w:cs="Calibri"/>
        </w:rPr>
        <w:t xml:space="preserve"> days after closure of this tender.</w:t>
      </w:r>
    </w:p>
    <w:p w14:paraId="77B8A2DC" w14:textId="3A6DE3E1" w:rsidR="00EC12D3" w:rsidRPr="006717C2" w:rsidRDefault="00EC12D3" w:rsidP="002C5D0E">
      <w:pPr>
        <w:pStyle w:val="NoSpacing"/>
        <w:numPr>
          <w:ilvl w:val="0"/>
          <w:numId w:val="12"/>
        </w:numPr>
        <w:ind w:left="426" w:hanging="426"/>
        <w:jc w:val="both"/>
        <w:rPr>
          <w:rFonts w:cs="Calibri"/>
        </w:rPr>
      </w:pPr>
      <w:r>
        <w:rPr>
          <w:rFonts w:cs="Calibri"/>
        </w:rPr>
        <w:t xml:space="preserve">Excell file with technical </w:t>
      </w:r>
      <w:r w:rsidR="007F04F3">
        <w:rPr>
          <w:rFonts w:cs="Calibri"/>
        </w:rPr>
        <w:t>characterization is</w:t>
      </w:r>
      <w:r>
        <w:rPr>
          <w:rFonts w:cs="Calibri"/>
        </w:rPr>
        <w:t xml:space="preserve"> attached to announcement.  </w:t>
      </w:r>
    </w:p>
    <w:p w14:paraId="620F6567" w14:textId="77777777" w:rsidR="0013264F" w:rsidRPr="006717C2" w:rsidRDefault="0013264F" w:rsidP="0013264F">
      <w:pPr>
        <w:pStyle w:val="NoSpacing"/>
        <w:rPr>
          <w:rFonts w:cs="Calibri"/>
        </w:rPr>
      </w:pPr>
    </w:p>
    <w:p w14:paraId="31E84792" w14:textId="301815BB" w:rsidR="003219BF" w:rsidRPr="006717C2" w:rsidRDefault="0013264F" w:rsidP="0013264F">
      <w:pPr>
        <w:pStyle w:val="NoSpacing"/>
        <w:rPr>
          <w:rFonts w:cs="Calibri"/>
        </w:rPr>
      </w:pPr>
      <w:r w:rsidRPr="006717C2">
        <w:rPr>
          <w:rFonts w:cs="Calibri"/>
        </w:rPr>
        <w:lastRenderedPageBreak/>
        <w:t xml:space="preserve">A valid tax exemption will be provided by ASB </w:t>
      </w:r>
      <w:r w:rsidR="00C4137B">
        <w:rPr>
          <w:rFonts w:cs="Calibri"/>
        </w:rPr>
        <w:t>Armenia</w:t>
      </w:r>
      <w:r w:rsidRPr="006717C2">
        <w:rPr>
          <w:rFonts w:cs="Calibri"/>
        </w:rPr>
        <w:t xml:space="preserve"> in time for the import to </w:t>
      </w:r>
      <w:r w:rsidR="00C4137B">
        <w:rPr>
          <w:rFonts w:cs="Calibri"/>
        </w:rPr>
        <w:t>Armenia</w:t>
      </w:r>
      <w:r w:rsidRPr="006717C2">
        <w:rPr>
          <w:rFonts w:cs="Calibri"/>
        </w:rPr>
        <w:t xml:space="preserve">, which remains the solely obligation of the </w:t>
      </w:r>
      <w:r w:rsidR="00742CC3">
        <w:rPr>
          <w:rFonts w:cs="Calibri"/>
        </w:rPr>
        <w:t>buyer</w:t>
      </w:r>
      <w:r w:rsidRPr="006717C2">
        <w:rPr>
          <w:rFonts w:cs="Calibri"/>
        </w:rPr>
        <w:t>.</w:t>
      </w:r>
      <w:r w:rsidRPr="006717C2">
        <w:rPr>
          <w:rFonts w:cs="Calibri"/>
        </w:rPr>
        <w:br/>
      </w:r>
    </w:p>
    <w:p w14:paraId="65807026" w14:textId="77777777" w:rsidR="006717C2" w:rsidRDefault="006717C2" w:rsidP="00F81953">
      <w:pPr>
        <w:tabs>
          <w:tab w:val="left" w:pos="360"/>
        </w:tabs>
        <w:spacing w:after="0" w:line="240" w:lineRule="auto"/>
        <w:jc w:val="both"/>
        <w:rPr>
          <w:rFonts w:cs="Calibri"/>
          <w:b/>
          <w:bCs/>
        </w:rPr>
      </w:pPr>
    </w:p>
    <w:p w14:paraId="484800E1" w14:textId="77777777" w:rsidR="006717C2" w:rsidRDefault="006717C2" w:rsidP="00F81953">
      <w:pPr>
        <w:tabs>
          <w:tab w:val="left" w:pos="360"/>
        </w:tabs>
        <w:spacing w:after="0" w:line="240" w:lineRule="auto"/>
        <w:jc w:val="both"/>
        <w:rPr>
          <w:rFonts w:cs="Calibri"/>
          <w:b/>
          <w:bCs/>
        </w:rPr>
      </w:pPr>
    </w:p>
    <w:p w14:paraId="4ADFA62C" w14:textId="77777777" w:rsidR="006717C2" w:rsidRDefault="006717C2" w:rsidP="00F81953">
      <w:pPr>
        <w:tabs>
          <w:tab w:val="left" w:pos="360"/>
        </w:tabs>
        <w:spacing w:after="0" w:line="240" w:lineRule="auto"/>
        <w:jc w:val="both"/>
        <w:rPr>
          <w:rFonts w:cs="Calibri"/>
          <w:b/>
          <w:bCs/>
        </w:rPr>
      </w:pPr>
    </w:p>
    <w:p w14:paraId="2629D1A4" w14:textId="0D5682AC" w:rsidR="003A3062" w:rsidRPr="006717C2" w:rsidRDefault="003A3062" w:rsidP="00F81953">
      <w:pPr>
        <w:tabs>
          <w:tab w:val="left" w:pos="360"/>
        </w:tabs>
        <w:spacing w:after="0" w:line="240" w:lineRule="auto"/>
        <w:jc w:val="both"/>
        <w:rPr>
          <w:rFonts w:cs="Calibri"/>
          <w:b/>
          <w:bCs/>
        </w:rPr>
      </w:pPr>
      <w:r w:rsidRPr="006717C2">
        <w:rPr>
          <w:rFonts w:cs="Calibri"/>
          <w:b/>
          <w:bCs/>
        </w:rPr>
        <w:t xml:space="preserve">The received </w:t>
      </w:r>
      <w:r w:rsidR="00FC6244" w:rsidRPr="006717C2">
        <w:rPr>
          <w:rFonts w:cs="Calibri"/>
          <w:b/>
          <w:bCs/>
        </w:rPr>
        <w:t>offers</w:t>
      </w:r>
      <w:r w:rsidRPr="006717C2">
        <w:rPr>
          <w:rFonts w:cs="Calibri"/>
          <w:b/>
          <w:bCs/>
        </w:rPr>
        <w:t xml:space="preserve"> will be evaluated by using the following criteria:</w:t>
      </w:r>
    </w:p>
    <w:p w14:paraId="478A74A2" w14:textId="77777777" w:rsidR="003A3062" w:rsidRPr="006717C2" w:rsidRDefault="003A3062" w:rsidP="00F81953">
      <w:pPr>
        <w:pStyle w:val="NoSpacing"/>
        <w:jc w:val="both"/>
        <w:rPr>
          <w:rFonts w:cs="Calibri"/>
          <w:b/>
          <w:bCs/>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7764"/>
      </w:tblGrid>
      <w:tr w:rsidR="003A3062" w:rsidRPr="006717C2" w14:paraId="713554D6" w14:textId="77777777" w:rsidTr="003A3062">
        <w:tc>
          <w:tcPr>
            <w:tcW w:w="421" w:type="dxa"/>
          </w:tcPr>
          <w:p w14:paraId="3ED6FE47" w14:textId="01F576AC" w:rsidR="003A3062" w:rsidRPr="006717C2" w:rsidRDefault="006717C2" w:rsidP="00F81953">
            <w:pPr>
              <w:tabs>
                <w:tab w:val="left" w:pos="360"/>
              </w:tabs>
              <w:spacing w:after="0" w:line="240" w:lineRule="auto"/>
              <w:jc w:val="both"/>
              <w:rPr>
                <w:rFonts w:cs="Calibri"/>
              </w:rPr>
            </w:pPr>
            <w:r w:rsidRPr="006717C2">
              <w:rPr>
                <w:rFonts w:cs="Calibri"/>
              </w:rPr>
              <w:t>#</w:t>
            </w:r>
          </w:p>
        </w:tc>
        <w:tc>
          <w:tcPr>
            <w:tcW w:w="7764" w:type="dxa"/>
          </w:tcPr>
          <w:p w14:paraId="58E5C7E7" w14:textId="77777777" w:rsidR="003A3062" w:rsidRPr="006717C2" w:rsidRDefault="003A3062" w:rsidP="00F81953">
            <w:pPr>
              <w:tabs>
                <w:tab w:val="left" w:pos="360"/>
              </w:tabs>
              <w:spacing w:after="0" w:line="240" w:lineRule="auto"/>
              <w:jc w:val="both"/>
              <w:rPr>
                <w:rFonts w:cs="Calibri"/>
                <w:b/>
              </w:rPr>
            </w:pPr>
            <w:r w:rsidRPr="006717C2">
              <w:rPr>
                <w:rFonts w:cs="Calibri"/>
                <w:b/>
              </w:rPr>
              <w:t>Criteria</w:t>
            </w:r>
          </w:p>
        </w:tc>
      </w:tr>
      <w:tr w:rsidR="003A3062" w:rsidRPr="006717C2" w14:paraId="6A70884D" w14:textId="77777777" w:rsidTr="003A3062">
        <w:tc>
          <w:tcPr>
            <w:tcW w:w="421" w:type="dxa"/>
            <w:vAlign w:val="center"/>
          </w:tcPr>
          <w:p w14:paraId="26047953" w14:textId="77777777" w:rsidR="003A3062" w:rsidRPr="006717C2" w:rsidRDefault="003A3062" w:rsidP="00F81953">
            <w:pPr>
              <w:tabs>
                <w:tab w:val="left" w:pos="360"/>
              </w:tabs>
              <w:spacing w:after="0" w:line="240" w:lineRule="auto"/>
              <w:jc w:val="both"/>
              <w:rPr>
                <w:rFonts w:cs="Calibri"/>
              </w:rPr>
            </w:pPr>
            <w:r w:rsidRPr="006717C2">
              <w:rPr>
                <w:rFonts w:cs="Calibri"/>
              </w:rPr>
              <w:t>1</w:t>
            </w:r>
          </w:p>
        </w:tc>
        <w:tc>
          <w:tcPr>
            <w:tcW w:w="7764" w:type="dxa"/>
          </w:tcPr>
          <w:p w14:paraId="14AF3EFF" w14:textId="69451BB8" w:rsidR="003A3062" w:rsidRPr="006717C2" w:rsidRDefault="00FC6244" w:rsidP="00F81953">
            <w:pPr>
              <w:tabs>
                <w:tab w:val="left" w:pos="360"/>
              </w:tabs>
              <w:spacing w:after="0" w:line="240" w:lineRule="auto"/>
              <w:jc w:val="both"/>
              <w:rPr>
                <w:rFonts w:cs="Calibri"/>
              </w:rPr>
            </w:pPr>
            <w:r w:rsidRPr="006717C2">
              <w:rPr>
                <w:rFonts w:cs="Calibri"/>
              </w:rPr>
              <w:t>Number of years of operation on the international market</w:t>
            </w:r>
          </w:p>
        </w:tc>
      </w:tr>
      <w:tr w:rsidR="003A3062" w:rsidRPr="006717C2" w14:paraId="36176EEC" w14:textId="77777777" w:rsidTr="003A3062">
        <w:tc>
          <w:tcPr>
            <w:tcW w:w="421" w:type="dxa"/>
            <w:vAlign w:val="center"/>
          </w:tcPr>
          <w:p w14:paraId="7A29E68F" w14:textId="77777777" w:rsidR="003A3062" w:rsidRPr="006717C2" w:rsidRDefault="003A3062" w:rsidP="00F81953">
            <w:pPr>
              <w:tabs>
                <w:tab w:val="left" w:pos="360"/>
              </w:tabs>
              <w:spacing w:after="0" w:line="240" w:lineRule="auto"/>
              <w:jc w:val="both"/>
              <w:rPr>
                <w:rFonts w:cs="Calibri"/>
              </w:rPr>
            </w:pPr>
            <w:r w:rsidRPr="006717C2">
              <w:rPr>
                <w:rFonts w:cs="Calibri"/>
              </w:rPr>
              <w:t>2</w:t>
            </w:r>
          </w:p>
        </w:tc>
        <w:tc>
          <w:tcPr>
            <w:tcW w:w="7764" w:type="dxa"/>
          </w:tcPr>
          <w:p w14:paraId="347EEE11" w14:textId="07C795D8" w:rsidR="003A3062" w:rsidRPr="006717C2" w:rsidRDefault="00FC6244" w:rsidP="000C175D">
            <w:pPr>
              <w:tabs>
                <w:tab w:val="left" w:pos="360"/>
              </w:tabs>
              <w:spacing w:after="0" w:line="240" w:lineRule="auto"/>
              <w:jc w:val="both"/>
              <w:rPr>
                <w:rFonts w:cs="Calibri"/>
              </w:rPr>
            </w:pPr>
            <w:r w:rsidRPr="006717C2">
              <w:rPr>
                <w:rFonts w:cs="Calibri"/>
              </w:rPr>
              <w:t>Delivery time</w:t>
            </w:r>
          </w:p>
        </w:tc>
      </w:tr>
      <w:tr w:rsidR="003A3062" w:rsidRPr="006717C2" w14:paraId="72857DFF" w14:textId="77777777" w:rsidTr="003A3062">
        <w:tc>
          <w:tcPr>
            <w:tcW w:w="421" w:type="dxa"/>
            <w:vAlign w:val="center"/>
          </w:tcPr>
          <w:p w14:paraId="3C072422" w14:textId="77777777" w:rsidR="003A3062" w:rsidRPr="006717C2" w:rsidRDefault="003A3062" w:rsidP="00F81953">
            <w:pPr>
              <w:tabs>
                <w:tab w:val="left" w:pos="360"/>
              </w:tabs>
              <w:spacing w:after="0" w:line="240" w:lineRule="auto"/>
              <w:jc w:val="both"/>
              <w:rPr>
                <w:rFonts w:cs="Calibri"/>
              </w:rPr>
            </w:pPr>
            <w:r w:rsidRPr="006717C2">
              <w:rPr>
                <w:rFonts w:cs="Calibri"/>
              </w:rPr>
              <w:t>3</w:t>
            </w:r>
          </w:p>
        </w:tc>
        <w:tc>
          <w:tcPr>
            <w:tcW w:w="7764" w:type="dxa"/>
          </w:tcPr>
          <w:p w14:paraId="7902025E" w14:textId="5AACB56B" w:rsidR="003A3062" w:rsidRPr="006717C2" w:rsidRDefault="00FC6244" w:rsidP="00B039CD">
            <w:pPr>
              <w:tabs>
                <w:tab w:val="left" w:pos="360"/>
              </w:tabs>
              <w:spacing w:after="0" w:line="240" w:lineRule="auto"/>
              <w:jc w:val="both"/>
              <w:rPr>
                <w:rFonts w:cs="Calibri"/>
              </w:rPr>
            </w:pPr>
            <w:r w:rsidRPr="006717C2">
              <w:rPr>
                <w:rFonts w:cs="Calibri"/>
              </w:rPr>
              <w:t>The lowest proposed price considering the quality of the offer</w:t>
            </w:r>
          </w:p>
        </w:tc>
      </w:tr>
      <w:tr w:rsidR="004F306B" w:rsidRPr="006717C2" w14:paraId="145FFBC9" w14:textId="77777777" w:rsidTr="003A3062">
        <w:tc>
          <w:tcPr>
            <w:tcW w:w="421" w:type="dxa"/>
            <w:vAlign w:val="center"/>
          </w:tcPr>
          <w:p w14:paraId="3C6DF325" w14:textId="74AAC0A2" w:rsidR="004F306B" w:rsidRPr="006717C2" w:rsidRDefault="004F306B" w:rsidP="00F81953">
            <w:pPr>
              <w:tabs>
                <w:tab w:val="left" w:pos="360"/>
              </w:tabs>
              <w:spacing w:after="0" w:line="240" w:lineRule="auto"/>
              <w:jc w:val="both"/>
              <w:rPr>
                <w:rFonts w:cs="Calibri"/>
              </w:rPr>
            </w:pPr>
            <w:r w:rsidRPr="006717C2">
              <w:rPr>
                <w:rFonts w:cs="Calibri"/>
              </w:rPr>
              <w:t>4</w:t>
            </w:r>
          </w:p>
        </w:tc>
        <w:tc>
          <w:tcPr>
            <w:tcW w:w="7764" w:type="dxa"/>
          </w:tcPr>
          <w:p w14:paraId="61159773" w14:textId="63E8AB83" w:rsidR="004F306B" w:rsidRPr="006717C2" w:rsidRDefault="00FC6244" w:rsidP="00F81953">
            <w:pPr>
              <w:tabs>
                <w:tab w:val="left" w:pos="360"/>
              </w:tabs>
              <w:spacing w:after="0" w:line="240" w:lineRule="auto"/>
              <w:jc w:val="both"/>
              <w:rPr>
                <w:rFonts w:cs="Calibri"/>
              </w:rPr>
            </w:pPr>
            <w:r w:rsidRPr="006717C2">
              <w:rPr>
                <w:rFonts w:cs="Calibri"/>
              </w:rPr>
              <w:t>Fiscal Statement of the supplier</w:t>
            </w:r>
          </w:p>
        </w:tc>
      </w:tr>
    </w:tbl>
    <w:p w14:paraId="132B71E2" w14:textId="77777777" w:rsidR="003A3062" w:rsidRPr="006717C2" w:rsidRDefault="003A3062" w:rsidP="00F81953">
      <w:pPr>
        <w:pStyle w:val="NoSpacing"/>
        <w:ind w:left="720"/>
        <w:jc w:val="both"/>
        <w:rPr>
          <w:rFonts w:cs="Calibri"/>
          <w:b/>
          <w:bCs/>
        </w:rPr>
      </w:pPr>
    </w:p>
    <w:p w14:paraId="2F12AEA4" w14:textId="3F18E8D5" w:rsidR="00335025" w:rsidRPr="006717C2" w:rsidRDefault="00B2571C" w:rsidP="00F81953">
      <w:pPr>
        <w:pStyle w:val="NoSpacing"/>
        <w:spacing w:after="160"/>
        <w:jc w:val="both"/>
        <w:rPr>
          <w:rFonts w:cs="Calibri"/>
          <w:b/>
        </w:rPr>
      </w:pPr>
      <w:r w:rsidRPr="006717C2">
        <w:rPr>
          <w:rFonts w:cs="Calibri"/>
          <w:b/>
        </w:rPr>
        <w:t>Documents to be submitted</w:t>
      </w:r>
    </w:p>
    <w:p w14:paraId="7AC2A13E" w14:textId="7FFBCCB1" w:rsidR="00335025" w:rsidRPr="006717C2" w:rsidRDefault="00335025" w:rsidP="00F81953">
      <w:pPr>
        <w:pStyle w:val="NoSpacing"/>
        <w:jc w:val="both"/>
        <w:rPr>
          <w:rFonts w:cs="Calibri"/>
        </w:rPr>
      </w:pPr>
      <w:r w:rsidRPr="006717C2">
        <w:rPr>
          <w:rFonts w:cs="Calibri"/>
        </w:rPr>
        <w:t xml:space="preserve">Interested </w:t>
      </w:r>
      <w:r w:rsidR="00FC6244" w:rsidRPr="006717C2">
        <w:rPr>
          <w:rFonts w:cs="Calibri"/>
        </w:rPr>
        <w:t>applicants</w:t>
      </w:r>
      <w:r w:rsidRPr="006717C2">
        <w:rPr>
          <w:rFonts w:cs="Calibri"/>
        </w:rPr>
        <w:t xml:space="preserve"> should submit their proposal in English which must include the following:</w:t>
      </w:r>
    </w:p>
    <w:p w14:paraId="7127DC21" w14:textId="3E7FE26D" w:rsidR="00335025" w:rsidRPr="006717C2" w:rsidRDefault="000C175D" w:rsidP="002870D3">
      <w:pPr>
        <w:pStyle w:val="BodyText"/>
        <w:numPr>
          <w:ilvl w:val="0"/>
          <w:numId w:val="1"/>
        </w:numPr>
        <w:jc w:val="both"/>
        <w:rPr>
          <w:rFonts w:ascii="Calibri" w:hAnsi="Calibri" w:cs="Calibri"/>
          <w:sz w:val="22"/>
          <w:szCs w:val="22"/>
        </w:rPr>
      </w:pPr>
      <w:r w:rsidRPr="006717C2">
        <w:rPr>
          <w:rFonts w:ascii="Calibri" w:hAnsi="Calibri" w:cs="Calibri"/>
          <w:sz w:val="22"/>
          <w:szCs w:val="22"/>
        </w:rPr>
        <w:t>D</w:t>
      </w:r>
      <w:r w:rsidR="00335025" w:rsidRPr="006717C2">
        <w:rPr>
          <w:rFonts w:ascii="Calibri" w:hAnsi="Calibri" w:cs="Calibri"/>
          <w:sz w:val="22"/>
          <w:szCs w:val="22"/>
        </w:rPr>
        <w:t xml:space="preserve">etailed description of </w:t>
      </w:r>
      <w:r w:rsidR="004F5F73" w:rsidRPr="006717C2">
        <w:rPr>
          <w:rFonts w:ascii="Calibri" w:hAnsi="Calibri" w:cs="Calibri"/>
          <w:sz w:val="22"/>
          <w:szCs w:val="22"/>
        </w:rPr>
        <w:t>candidate’s ex</w:t>
      </w:r>
      <w:r w:rsidR="00335025" w:rsidRPr="006717C2">
        <w:rPr>
          <w:rFonts w:ascii="Calibri" w:hAnsi="Calibri" w:cs="Calibri"/>
          <w:sz w:val="22"/>
          <w:szCs w:val="22"/>
        </w:rPr>
        <w:t>perience and qualification</w:t>
      </w:r>
    </w:p>
    <w:p w14:paraId="01E9CA3F" w14:textId="360B5D1C" w:rsidR="00335025" w:rsidRPr="006717C2" w:rsidRDefault="006717C2" w:rsidP="00F81953">
      <w:pPr>
        <w:pStyle w:val="BodyText"/>
        <w:numPr>
          <w:ilvl w:val="0"/>
          <w:numId w:val="1"/>
        </w:numPr>
        <w:jc w:val="both"/>
        <w:rPr>
          <w:rFonts w:ascii="Calibri" w:hAnsi="Calibri" w:cs="Calibri"/>
          <w:sz w:val="22"/>
          <w:szCs w:val="22"/>
        </w:rPr>
      </w:pPr>
      <w:r w:rsidRPr="006717C2">
        <w:rPr>
          <w:rFonts w:ascii="Calibri" w:hAnsi="Calibri" w:cs="Calibri"/>
          <w:sz w:val="22"/>
          <w:szCs w:val="22"/>
        </w:rPr>
        <w:t>Offer including price</w:t>
      </w:r>
      <w:r>
        <w:rPr>
          <w:rFonts w:ascii="Calibri" w:hAnsi="Calibri" w:cs="Calibri"/>
          <w:sz w:val="22"/>
          <w:szCs w:val="22"/>
        </w:rPr>
        <w:t>s</w:t>
      </w:r>
      <w:r w:rsidR="00335025" w:rsidRPr="006717C2">
        <w:rPr>
          <w:rFonts w:ascii="Calibri" w:hAnsi="Calibri" w:cs="Calibri"/>
          <w:sz w:val="22"/>
          <w:szCs w:val="22"/>
        </w:rPr>
        <w:t xml:space="preserve"> </w:t>
      </w:r>
      <w:r w:rsidRPr="006717C2">
        <w:rPr>
          <w:rFonts w:ascii="Calibri" w:hAnsi="Calibri" w:cs="Calibri"/>
          <w:sz w:val="22"/>
          <w:szCs w:val="22"/>
        </w:rPr>
        <w:t xml:space="preserve">in EUR </w:t>
      </w:r>
      <w:r w:rsidR="00335025" w:rsidRPr="006717C2">
        <w:rPr>
          <w:rFonts w:ascii="Calibri" w:hAnsi="Calibri" w:cs="Calibri"/>
          <w:sz w:val="22"/>
          <w:szCs w:val="22"/>
        </w:rPr>
        <w:t>(</w:t>
      </w:r>
      <w:r w:rsidR="00821078" w:rsidRPr="006717C2">
        <w:rPr>
          <w:rFonts w:ascii="Calibri" w:hAnsi="Calibri" w:cs="Calibri"/>
          <w:sz w:val="22"/>
          <w:szCs w:val="22"/>
        </w:rPr>
        <w:t>excluding VAT</w:t>
      </w:r>
      <w:r w:rsidR="00223DAE" w:rsidRPr="006717C2">
        <w:rPr>
          <w:rFonts w:ascii="Calibri" w:hAnsi="Calibri" w:cs="Calibri"/>
          <w:sz w:val="22"/>
          <w:szCs w:val="22"/>
        </w:rPr>
        <w:t>)</w:t>
      </w:r>
      <w:r w:rsidRPr="006717C2">
        <w:rPr>
          <w:rFonts w:ascii="Calibri" w:hAnsi="Calibri" w:cs="Calibri"/>
          <w:sz w:val="22"/>
          <w:szCs w:val="22"/>
        </w:rPr>
        <w:t>, delivery time, detailed specifications and warranty</w:t>
      </w:r>
    </w:p>
    <w:p w14:paraId="0F46CFD3" w14:textId="651A3DA1" w:rsidR="006717C2" w:rsidRPr="006717C2" w:rsidRDefault="006717C2" w:rsidP="00F81953">
      <w:pPr>
        <w:pStyle w:val="BodyText"/>
        <w:numPr>
          <w:ilvl w:val="0"/>
          <w:numId w:val="1"/>
        </w:numPr>
        <w:jc w:val="both"/>
        <w:rPr>
          <w:rFonts w:ascii="Calibri" w:hAnsi="Calibri" w:cs="Calibri"/>
          <w:sz w:val="22"/>
          <w:szCs w:val="22"/>
        </w:rPr>
      </w:pPr>
      <w:r w:rsidRPr="006717C2">
        <w:rPr>
          <w:rFonts w:ascii="Calibri" w:hAnsi="Calibri" w:cs="Calibri"/>
          <w:sz w:val="22"/>
          <w:szCs w:val="22"/>
        </w:rPr>
        <w:t>Fiscal Statement of the supplier for last 3 years</w:t>
      </w:r>
    </w:p>
    <w:p w14:paraId="0D7A0097" w14:textId="77777777" w:rsidR="00335025" w:rsidRPr="006717C2" w:rsidRDefault="00335025" w:rsidP="00F81953">
      <w:pPr>
        <w:tabs>
          <w:tab w:val="left" w:pos="360"/>
        </w:tabs>
        <w:spacing w:after="0" w:line="240" w:lineRule="auto"/>
        <w:jc w:val="both"/>
        <w:rPr>
          <w:rFonts w:cs="Calibri"/>
        </w:rPr>
      </w:pPr>
    </w:p>
    <w:p w14:paraId="01BA9324" w14:textId="51017BF2" w:rsidR="00BD0A4F" w:rsidRPr="006717C2" w:rsidRDefault="00821078" w:rsidP="00821078">
      <w:pPr>
        <w:pStyle w:val="NoSpacing"/>
        <w:jc w:val="both"/>
        <w:rPr>
          <w:rFonts w:cs="Calibri"/>
          <w:b/>
        </w:rPr>
      </w:pPr>
      <w:r w:rsidRPr="006717C2">
        <w:rPr>
          <w:rFonts w:cs="Calibri"/>
        </w:rPr>
        <w:t xml:space="preserve">The applicants are kindly requested to send all required documentation no later than </w:t>
      </w:r>
      <w:r w:rsidR="00493D9A">
        <w:rPr>
          <w:rFonts w:cs="Calibri"/>
          <w:b/>
          <w:bCs/>
        </w:rPr>
        <w:t>18</w:t>
      </w:r>
      <w:r w:rsidR="00CE6520" w:rsidRPr="00CE6520">
        <w:rPr>
          <w:rFonts w:cs="Calibri"/>
          <w:b/>
          <w:bCs/>
          <w:vertAlign w:val="superscript"/>
        </w:rPr>
        <w:t>th</w:t>
      </w:r>
      <w:r w:rsidR="00CE6520">
        <w:rPr>
          <w:rFonts w:cs="Calibri"/>
          <w:b/>
          <w:bCs/>
        </w:rPr>
        <w:t xml:space="preserve"> of </w:t>
      </w:r>
      <w:proofErr w:type="gramStart"/>
      <w:r w:rsidR="00CE6520">
        <w:rPr>
          <w:rFonts w:cs="Calibri"/>
          <w:b/>
          <w:bCs/>
        </w:rPr>
        <w:t>December</w:t>
      </w:r>
      <w:r w:rsidR="006717C2" w:rsidRPr="006717C2">
        <w:rPr>
          <w:rFonts w:cs="Calibri"/>
          <w:b/>
          <w:bCs/>
        </w:rPr>
        <w:t>,</w:t>
      </w:r>
      <w:proofErr w:type="gramEnd"/>
      <w:r w:rsidR="006717C2" w:rsidRPr="006717C2">
        <w:rPr>
          <w:rFonts w:cs="Calibri"/>
          <w:b/>
          <w:bCs/>
        </w:rPr>
        <w:t xml:space="preserve"> 2024</w:t>
      </w:r>
      <w:r w:rsidR="006717C2" w:rsidRPr="006717C2">
        <w:rPr>
          <w:rFonts w:cs="Calibri"/>
        </w:rPr>
        <w:t xml:space="preserve"> </w:t>
      </w:r>
      <w:r w:rsidR="000C175D" w:rsidRPr="006717C2">
        <w:rPr>
          <w:rFonts w:cs="Calibri"/>
        </w:rPr>
        <w:t>on the following</w:t>
      </w:r>
      <w:r w:rsidR="00BD0A4F" w:rsidRPr="006717C2">
        <w:rPr>
          <w:rFonts w:cs="Calibri"/>
        </w:rPr>
        <w:t xml:space="preserve"> </w:t>
      </w:r>
      <w:r w:rsidR="000C175D" w:rsidRPr="006717C2">
        <w:rPr>
          <w:rFonts w:cs="Calibri"/>
        </w:rPr>
        <w:t>address</w:t>
      </w:r>
      <w:r w:rsidR="000C175D" w:rsidRPr="006717C2">
        <w:rPr>
          <w:rFonts w:cs="Calibri"/>
          <w:b/>
        </w:rPr>
        <w:t xml:space="preserve">: </w:t>
      </w:r>
      <w:r w:rsidR="00BD0A4F" w:rsidRPr="006717C2">
        <w:rPr>
          <w:rFonts w:cs="Calibri"/>
          <w:b/>
        </w:rPr>
        <w:t xml:space="preserve"> </w:t>
      </w:r>
    </w:p>
    <w:p w14:paraId="6DAB8B64" w14:textId="77777777" w:rsidR="00BD0A4F" w:rsidRPr="006717C2" w:rsidRDefault="00BD0A4F" w:rsidP="00A01337">
      <w:pPr>
        <w:pStyle w:val="NoSpacing"/>
        <w:jc w:val="both"/>
        <w:rPr>
          <w:rFonts w:cs="Calibri"/>
        </w:rPr>
      </w:pPr>
      <w:r w:rsidRPr="006717C2">
        <w:rPr>
          <w:rFonts w:cs="Calibri"/>
        </w:rPr>
        <w:t xml:space="preserve">2nd floor, 2 </w:t>
      </w:r>
      <w:proofErr w:type="spellStart"/>
      <w:r w:rsidRPr="006717C2">
        <w:rPr>
          <w:rFonts w:cs="Calibri"/>
        </w:rPr>
        <w:t>Dolidze</w:t>
      </w:r>
      <w:proofErr w:type="spellEnd"/>
      <w:r w:rsidRPr="006717C2">
        <w:rPr>
          <w:rFonts w:cs="Calibri"/>
        </w:rPr>
        <w:t xml:space="preserve"> </w:t>
      </w:r>
      <w:proofErr w:type="spellStart"/>
      <w:r w:rsidRPr="006717C2">
        <w:rPr>
          <w:rFonts w:cs="Calibri"/>
        </w:rPr>
        <w:t>st</w:t>
      </w:r>
      <w:proofErr w:type="spellEnd"/>
      <w:r w:rsidRPr="006717C2">
        <w:rPr>
          <w:rFonts w:cs="Calibri"/>
        </w:rPr>
        <w:t>, 0171, Tbilisi, Georgia</w:t>
      </w:r>
    </w:p>
    <w:p w14:paraId="690F67D3" w14:textId="77777777" w:rsidR="00BD0A4F" w:rsidRPr="006717C2" w:rsidRDefault="00BD0A4F" w:rsidP="00A01337">
      <w:pPr>
        <w:pStyle w:val="NoSpacing"/>
        <w:jc w:val="both"/>
        <w:rPr>
          <w:rFonts w:cs="Calibri"/>
        </w:rPr>
      </w:pPr>
      <w:r w:rsidRPr="006717C2">
        <w:rPr>
          <w:rFonts w:cs="Calibri"/>
        </w:rPr>
        <w:t xml:space="preserve">NGO </w:t>
      </w:r>
      <w:proofErr w:type="spellStart"/>
      <w:r w:rsidRPr="006717C2">
        <w:rPr>
          <w:rFonts w:cs="Calibri"/>
        </w:rPr>
        <w:t>Arbeiter</w:t>
      </w:r>
      <w:proofErr w:type="spellEnd"/>
      <w:r w:rsidRPr="006717C2">
        <w:rPr>
          <w:rFonts w:cs="Calibri"/>
        </w:rPr>
        <w:t>-</w:t>
      </w:r>
      <w:proofErr w:type="spellStart"/>
      <w:r w:rsidRPr="006717C2">
        <w:rPr>
          <w:rFonts w:cs="Calibri"/>
        </w:rPr>
        <w:t>Samariter</w:t>
      </w:r>
      <w:proofErr w:type="spellEnd"/>
      <w:r w:rsidRPr="006717C2">
        <w:rPr>
          <w:rFonts w:cs="Calibri"/>
        </w:rPr>
        <w:t>-Bund (ASB) Country Office Georgia</w:t>
      </w:r>
    </w:p>
    <w:p w14:paraId="252854C2" w14:textId="6C2E833B" w:rsidR="006F7E8D" w:rsidRPr="006717C2" w:rsidRDefault="006F7E8D" w:rsidP="006F7E8D">
      <w:pPr>
        <w:numPr>
          <w:ilvl w:val="0"/>
          <w:numId w:val="11"/>
        </w:numPr>
        <w:shd w:val="clear" w:color="auto" w:fill="FFFFFF"/>
        <w:spacing w:after="0" w:line="259" w:lineRule="auto"/>
        <w:contextualSpacing/>
        <w:rPr>
          <w:rFonts w:cs="Calibri"/>
          <w:color w:val="727272"/>
          <w:shd w:val="clear" w:color="auto" w:fill="FFFFFF"/>
        </w:rPr>
      </w:pPr>
      <w:r w:rsidRPr="006717C2">
        <w:rPr>
          <w:rFonts w:cs="Calibri"/>
        </w:rPr>
        <w:t>Attn:</w:t>
      </w:r>
      <w:r w:rsidRPr="006717C2">
        <w:rPr>
          <w:rFonts w:cs="Calibri"/>
          <w:color w:val="727272"/>
          <w:shd w:val="clear" w:color="auto" w:fill="FFFFFF"/>
        </w:rPr>
        <w:t xml:space="preserve"> </w:t>
      </w:r>
      <w:r w:rsidR="00CE6520">
        <w:rPr>
          <w:rFonts w:cs="Calibri"/>
        </w:rPr>
        <w:t>David Macharadze</w:t>
      </w:r>
      <w:r w:rsidRPr="006717C2">
        <w:rPr>
          <w:rFonts w:cs="Calibri"/>
          <w:color w:val="727272"/>
          <w:shd w:val="clear" w:color="auto" w:fill="FFFFFF"/>
        </w:rPr>
        <w:t xml:space="preserve"> </w:t>
      </w:r>
    </w:p>
    <w:p w14:paraId="6D87F91F" w14:textId="77777777" w:rsidR="006717C2" w:rsidRPr="006717C2" w:rsidRDefault="00ED0375" w:rsidP="00346B5D">
      <w:pPr>
        <w:pStyle w:val="ListParagraph"/>
        <w:numPr>
          <w:ilvl w:val="0"/>
          <w:numId w:val="11"/>
        </w:numPr>
        <w:shd w:val="clear" w:color="auto" w:fill="FFFFFF"/>
        <w:spacing w:after="0" w:line="259" w:lineRule="auto"/>
        <w:rPr>
          <w:rFonts w:cs="Calibri"/>
          <w:color w:val="141B3D"/>
          <w:lang w:eastAsia="ka-GE"/>
        </w:rPr>
      </w:pPr>
      <w:r w:rsidRPr="006717C2">
        <w:rPr>
          <w:rFonts w:cs="Calibri"/>
          <w:color w:val="141B3D"/>
          <w:lang w:eastAsia="ka-GE"/>
        </w:rPr>
        <w:t xml:space="preserve">After sending tender documentation, tenderer shall </w:t>
      </w:r>
      <w:r w:rsidR="000F1612" w:rsidRPr="006717C2">
        <w:rPr>
          <w:rFonts w:cs="Calibri"/>
          <w:color w:val="141B3D"/>
          <w:lang w:eastAsia="ka-GE"/>
        </w:rPr>
        <w:t>send tracking</w:t>
      </w:r>
      <w:r w:rsidRPr="006717C2">
        <w:rPr>
          <w:rFonts w:cs="Calibri"/>
          <w:color w:val="141B3D"/>
          <w:lang w:eastAsia="ka-GE"/>
        </w:rPr>
        <w:t xml:space="preserve"> number to the email address as per below:</w:t>
      </w:r>
      <w:r w:rsidR="006717C2" w:rsidRPr="006717C2">
        <w:rPr>
          <w:rFonts w:cs="Calibri"/>
          <w:color w:val="141B3D"/>
          <w:lang w:eastAsia="ka-GE"/>
        </w:rPr>
        <w:t xml:space="preserve"> </w:t>
      </w:r>
    </w:p>
    <w:p w14:paraId="4F88766D" w14:textId="39ABFE3C" w:rsidR="006F7E8D" w:rsidRPr="006717C2" w:rsidRDefault="006F7E8D" w:rsidP="006717C2">
      <w:pPr>
        <w:pStyle w:val="ListParagraph"/>
        <w:shd w:val="clear" w:color="auto" w:fill="FFFFFF"/>
        <w:spacing w:after="0" w:line="259" w:lineRule="auto"/>
        <w:ind w:left="410"/>
        <w:rPr>
          <w:rFonts w:cs="Calibri"/>
          <w:color w:val="141B3D"/>
          <w:lang w:eastAsia="ka-GE"/>
        </w:rPr>
      </w:pPr>
      <w:r w:rsidRPr="006717C2">
        <w:rPr>
          <w:rFonts w:cs="Calibri"/>
          <w:color w:val="141B3D"/>
          <w:lang w:val="ka-GE" w:eastAsia="ka-GE"/>
        </w:rPr>
        <w:t>Mail:</w:t>
      </w:r>
      <w:r w:rsidR="00CE6520">
        <w:rPr>
          <w:rFonts w:cs="Calibri"/>
        </w:rPr>
        <w:t xml:space="preserve"> </w:t>
      </w:r>
      <w:hyperlink r:id="rId9" w:history="1">
        <w:r w:rsidR="00CE6520" w:rsidRPr="00763D55">
          <w:rPr>
            <w:rStyle w:val="Hyperlink"/>
            <w:rFonts w:cs="Calibri"/>
          </w:rPr>
          <w:t>tender@asb.ge</w:t>
        </w:r>
      </w:hyperlink>
      <w:r w:rsidR="00CE6520">
        <w:rPr>
          <w:rFonts w:cs="Calibri"/>
        </w:rPr>
        <w:t xml:space="preserve"> </w:t>
      </w:r>
    </w:p>
    <w:p w14:paraId="37695B94" w14:textId="77777777" w:rsidR="006717C2" w:rsidRPr="006717C2" w:rsidRDefault="006717C2" w:rsidP="006717C2">
      <w:pPr>
        <w:pStyle w:val="NoSpacing"/>
        <w:rPr>
          <w:rFonts w:cs="Calibri"/>
        </w:rPr>
      </w:pPr>
    </w:p>
    <w:p w14:paraId="508F308A" w14:textId="093104E8" w:rsidR="006717C2" w:rsidRPr="006717C2" w:rsidRDefault="006717C2" w:rsidP="006717C2">
      <w:pPr>
        <w:pStyle w:val="NoSpacing"/>
        <w:rPr>
          <w:rFonts w:cs="Calibri"/>
        </w:rPr>
      </w:pPr>
      <w:r w:rsidRPr="006717C2">
        <w:rPr>
          <w:rFonts w:cs="Calibri"/>
        </w:rPr>
        <w:t xml:space="preserve">Questions regarding the tender, can be directed </w:t>
      </w:r>
      <w:r w:rsidR="00CE6520">
        <w:rPr>
          <w:rFonts w:cs="Calibri"/>
        </w:rPr>
        <w:t xml:space="preserve">to </w:t>
      </w:r>
      <w:hyperlink r:id="rId10" w:history="1">
        <w:r w:rsidR="00CE6520" w:rsidRPr="00763D55">
          <w:rPr>
            <w:rStyle w:val="Hyperlink"/>
            <w:rFonts w:cs="Calibri"/>
          </w:rPr>
          <w:t>tender@asb.ge</w:t>
        </w:r>
      </w:hyperlink>
      <w:r w:rsidR="00CE6520">
        <w:rPr>
          <w:rFonts w:cs="Calibri"/>
        </w:rPr>
        <w:t xml:space="preserve"> </w:t>
      </w:r>
      <w:r w:rsidRPr="006717C2">
        <w:rPr>
          <w:rFonts w:cs="Calibri"/>
        </w:rPr>
        <w:t xml:space="preserve">before </w:t>
      </w:r>
      <w:r w:rsidR="00CE6520">
        <w:rPr>
          <w:rFonts w:cs="Calibri"/>
        </w:rPr>
        <w:t>6</w:t>
      </w:r>
      <w:r w:rsidR="00CE6520" w:rsidRPr="00CE6520">
        <w:rPr>
          <w:rFonts w:cs="Calibri"/>
          <w:vertAlign w:val="superscript"/>
        </w:rPr>
        <w:t>th</w:t>
      </w:r>
      <w:r w:rsidR="00CE6520">
        <w:rPr>
          <w:rFonts w:cs="Calibri"/>
        </w:rPr>
        <w:t xml:space="preserve"> of December </w:t>
      </w:r>
      <w:proofErr w:type="gramStart"/>
      <w:r w:rsidR="00CE6520">
        <w:rPr>
          <w:rFonts w:cs="Calibri"/>
        </w:rPr>
        <w:t xml:space="preserve">2024 </w:t>
      </w:r>
      <w:r w:rsidRPr="006717C2">
        <w:rPr>
          <w:rFonts w:cs="Calibri"/>
        </w:rPr>
        <w:t>.</w:t>
      </w:r>
      <w:proofErr w:type="gramEnd"/>
      <w:r w:rsidRPr="006717C2">
        <w:rPr>
          <w:rFonts w:cs="Calibri"/>
        </w:rPr>
        <w:br/>
      </w:r>
    </w:p>
    <w:p w14:paraId="619635E1" w14:textId="6C8CD26D" w:rsidR="00E8453F" w:rsidRPr="006717C2" w:rsidRDefault="00E8453F" w:rsidP="00821078">
      <w:pPr>
        <w:pStyle w:val="NoSpacing"/>
        <w:jc w:val="both"/>
        <w:rPr>
          <w:rFonts w:cs="Calibri"/>
        </w:rPr>
      </w:pPr>
      <w:hyperlink r:id="rId11" w:history="1"/>
      <w:r w:rsidR="00A01337" w:rsidRPr="006717C2">
        <w:rPr>
          <w:rFonts w:cs="Calibri"/>
        </w:rPr>
        <w:t>The envelopes must be clearly marked with the title</w:t>
      </w:r>
      <w:r w:rsidRPr="006717C2">
        <w:rPr>
          <w:rFonts w:cs="Calibri"/>
        </w:rPr>
        <w:t xml:space="preserve"> " </w:t>
      </w:r>
      <w:r w:rsidR="006717C2" w:rsidRPr="006717C2">
        <w:rPr>
          <w:rFonts w:cs="Calibri"/>
        </w:rPr>
        <w:t xml:space="preserve">Tender on provision of equipment for </w:t>
      </w:r>
      <w:r w:rsidR="00C4137B">
        <w:rPr>
          <w:rFonts w:cs="Calibri"/>
        </w:rPr>
        <w:t>ARM</w:t>
      </w:r>
      <w:r w:rsidR="006717C2" w:rsidRPr="006717C2">
        <w:rPr>
          <w:rFonts w:cs="Calibri"/>
        </w:rPr>
        <w:t xml:space="preserve"> EMT</w:t>
      </w:r>
      <w:r w:rsidR="00A01337" w:rsidRPr="006717C2">
        <w:rPr>
          <w:rFonts w:cs="Calibri"/>
        </w:rPr>
        <w:t xml:space="preserve">” Tenderers shall send requested tender documentation in </w:t>
      </w:r>
      <w:r w:rsidR="00DE7073" w:rsidRPr="006717C2">
        <w:rPr>
          <w:rFonts w:cs="Calibri"/>
        </w:rPr>
        <w:t xml:space="preserve">sealed </w:t>
      </w:r>
      <w:r w:rsidR="00A01337" w:rsidRPr="006717C2">
        <w:rPr>
          <w:rFonts w:cs="Calibri"/>
        </w:rPr>
        <w:t>envelopes by DHL or any other post service.</w:t>
      </w:r>
      <w:r w:rsidRPr="006717C2">
        <w:rPr>
          <w:rFonts w:cs="Calibri"/>
        </w:rPr>
        <w:t xml:space="preserve"> </w:t>
      </w:r>
      <w:r w:rsidR="00DE7073" w:rsidRPr="006717C2">
        <w:rPr>
          <w:rFonts w:cs="Calibri"/>
        </w:rPr>
        <w:t>A</w:t>
      </w:r>
      <w:r w:rsidRPr="006717C2">
        <w:rPr>
          <w:rFonts w:cs="Calibri"/>
        </w:rPr>
        <w:t>pplications will be accepted and only short</w:t>
      </w:r>
      <w:r w:rsidR="00DE7073" w:rsidRPr="006717C2">
        <w:rPr>
          <w:rFonts w:cs="Calibri"/>
        </w:rPr>
        <w:t>-</w:t>
      </w:r>
      <w:r w:rsidRPr="006717C2">
        <w:rPr>
          <w:rFonts w:cs="Calibri"/>
        </w:rPr>
        <w:t xml:space="preserve"> listed applicants will be contacted. Only complete applications will be considered for the application process.  </w:t>
      </w:r>
      <w:r w:rsidR="00DE7073" w:rsidRPr="006717C2">
        <w:rPr>
          <w:rFonts w:cs="Calibri"/>
        </w:rPr>
        <w:t>The</w:t>
      </w:r>
      <w:r w:rsidR="003611D6" w:rsidRPr="006717C2">
        <w:rPr>
          <w:rFonts w:cs="Calibri"/>
        </w:rPr>
        <w:t xml:space="preserve"> </w:t>
      </w:r>
      <w:r w:rsidR="00361DA0" w:rsidRPr="006717C2">
        <w:rPr>
          <w:rFonts w:cs="Calibri"/>
        </w:rPr>
        <w:t xml:space="preserve">document should include </w:t>
      </w:r>
      <w:bookmarkStart w:id="0" w:name="_Hlk169527290"/>
      <w:r w:rsidR="00361DA0" w:rsidRPr="006717C2">
        <w:rPr>
          <w:rFonts w:cs="Calibri"/>
        </w:rPr>
        <w:t>name and contact information of the applicant. Please note that opened envelopes will not be considered in the selection process.</w:t>
      </w:r>
      <w:bookmarkEnd w:id="0"/>
    </w:p>
    <w:p w14:paraId="3F71A3C4" w14:textId="18580B8C" w:rsidR="00821078" w:rsidRPr="006717C2" w:rsidRDefault="00821078" w:rsidP="00821078">
      <w:pPr>
        <w:pStyle w:val="NoSpacing"/>
        <w:jc w:val="both"/>
        <w:rPr>
          <w:rFonts w:cs="Calibri"/>
        </w:rPr>
      </w:pPr>
      <w:r w:rsidRPr="006717C2">
        <w:rPr>
          <w:rFonts w:cs="Calibri"/>
        </w:rPr>
        <w:t xml:space="preserve">  </w:t>
      </w:r>
      <w:r w:rsidR="00E8453F" w:rsidRPr="006717C2">
        <w:rPr>
          <w:rFonts w:cs="Calibri"/>
        </w:rPr>
        <w:t xml:space="preserve"> </w:t>
      </w:r>
    </w:p>
    <w:p w14:paraId="114BE6D1" w14:textId="23474302" w:rsidR="00821078" w:rsidRPr="00620BAF" w:rsidRDefault="0050268F" w:rsidP="00821078">
      <w:pPr>
        <w:pStyle w:val="NoSpacing"/>
        <w:jc w:val="both"/>
        <w:rPr>
          <w:rFonts w:eastAsia="Times New Roman" w:cs="Calibri"/>
          <w:lang w:eastAsia="ru-RU"/>
        </w:rPr>
      </w:pPr>
      <w:r w:rsidRPr="006717C2">
        <w:rPr>
          <w:rFonts w:eastAsia="Times New Roman" w:cs="Calibri"/>
          <w:lang w:eastAsia="ru-RU"/>
        </w:rPr>
        <w:t xml:space="preserve">ASB is an equal opportunity employer and does not discriminate in its selection and employment practices </w:t>
      </w:r>
      <w:r w:rsidR="00A95BE7" w:rsidRPr="006717C2">
        <w:rPr>
          <w:rFonts w:eastAsia="Times New Roman" w:cs="Calibri"/>
          <w:lang w:eastAsia="ru-RU"/>
        </w:rPr>
        <w:t>based on</w:t>
      </w:r>
      <w:r w:rsidRPr="006717C2">
        <w:rPr>
          <w:rFonts w:eastAsia="Times New Roman" w:cs="Calibri"/>
          <w:lang w:eastAsia="ru-RU"/>
        </w:rPr>
        <w:t xml:space="preserve"> race, </w:t>
      </w:r>
      <w:r w:rsidR="008932DE" w:rsidRPr="006717C2">
        <w:rPr>
          <w:rFonts w:eastAsia="Times New Roman" w:cs="Calibri"/>
          <w:lang w:eastAsia="ru-RU"/>
        </w:rPr>
        <w:t>color</w:t>
      </w:r>
      <w:r w:rsidRPr="006717C2">
        <w:rPr>
          <w:rFonts w:eastAsia="Times New Roman" w:cs="Calibri"/>
          <w:lang w:eastAsia="ru-RU"/>
        </w:rPr>
        <w:t>, religion, sex, national origin, political affiliation, sexual orientation, gender identity, marital status, disability, genetic information, age, membership in an employee organization, or other non-merit factors.</w:t>
      </w:r>
    </w:p>
    <w:sectPr w:rsidR="00821078" w:rsidRPr="00620BAF" w:rsidSect="00F82AFD">
      <w:headerReference w:type="default" r:id="rId12"/>
      <w:pgSz w:w="11907" w:h="16839" w:code="9"/>
      <w:pgMar w:top="1135"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C621D" w14:textId="77777777" w:rsidR="009A0902" w:rsidRDefault="009A0902" w:rsidP="00CE6520">
      <w:pPr>
        <w:spacing w:after="0" w:line="240" w:lineRule="auto"/>
      </w:pPr>
      <w:r>
        <w:separator/>
      </w:r>
    </w:p>
  </w:endnote>
  <w:endnote w:type="continuationSeparator" w:id="0">
    <w:p w14:paraId="1C161FCF" w14:textId="77777777" w:rsidR="009A0902" w:rsidRDefault="009A0902" w:rsidP="00CE6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0306A" w14:textId="77777777" w:rsidR="009A0902" w:rsidRDefault="009A0902" w:rsidP="00CE6520">
      <w:pPr>
        <w:spacing w:after="0" w:line="240" w:lineRule="auto"/>
      </w:pPr>
      <w:r>
        <w:separator/>
      </w:r>
    </w:p>
  </w:footnote>
  <w:footnote w:type="continuationSeparator" w:id="0">
    <w:p w14:paraId="151D77EC" w14:textId="77777777" w:rsidR="009A0902" w:rsidRDefault="009A0902" w:rsidP="00CE6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5948C" w14:textId="6EE2D01E" w:rsidR="00CE6520" w:rsidRDefault="00CE6520" w:rsidP="00CE6520">
    <w:pPr>
      <w:pStyle w:val="Header"/>
      <w:jc w:val="right"/>
    </w:pPr>
    <w:r>
      <w:rPr>
        <w:rFonts w:ascii="Arial" w:hAnsi="Arial" w:cs="Arial"/>
        <w:noProof/>
        <w:szCs w:val="28"/>
      </w:rPr>
      <w:drawing>
        <wp:inline distT="0" distB="0" distL="0" distR="0" wp14:anchorId="0E56FE3F" wp14:editId="3A646737">
          <wp:extent cx="1160828" cy="568898"/>
          <wp:effectExtent l="0" t="0" r="0" b="317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stretch>
                    <a:fillRect/>
                  </a:stretch>
                </pic:blipFill>
                <pic:spPr>
                  <a:xfrm>
                    <a:off x="0" y="0"/>
                    <a:ext cx="1314587" cy="6442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030D4"/>
    <w:multiLevelType w:val="hybridMultilevel"/>
    <w:tmpl w:val="C6F2B9A4"/>
    <w:lvl w:ilvl="0" w:tplc="040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350"/>
        </w:tabs>
        <w:ind w:left="1350" w:hanging="360"/>
      </w:pPr>
      <w:rPr>
        <w:rFonts w:ascii="Courier New" w:hAnsi="Courier New" w:cs="Courier New" w:hint="default"/>
      </w:rPr>
    </w:lvl>
    <w:lvl w:ilvl="2" w:tplc="04190005" w:tentative="1">
      <w:start w:val="1"/>
      <w:numFmt w:val="bullet"/>
      <w:lvlText w:val=""/>
      <w:lvlJc w:val="left"/>
      <w:pPr>
        <w:tabs>
          <w:tab w:val="num" w:pos="2070"/>
        </w:tabs>
        <w:ind w:left="2070" w:hanging="360"/>
      </w:pPr>
      <w:rPr>
        <w:rFonts w:ascii="Wingdings" w:hAnsi="Wingdings" w:hint="default"/>
      </w:rPr>
    </w:lvl>
    <w:lvl w:ilvl="3" w:tplc="04190001" w:tentative="1">
      <w:start w:val="1"/>
      <w:numFmt w:val="bullet"/>
      <w:lvlText w:val=""/>
      <w:lvlJc w:val="left"/>
      <w:pPr>
        <w:tabs>
          <w:tab w:val="num" w:pos="2790"/>
        </w:tabs>
        <w:ind w:left="2790" w:hanging="360"/>
      </w:pPr>
      <w:rPr>
        <w:rFonts w:ascii="Symbol" w:hAnsi="Symbol" w:hint="default"/>
      </w:rPr>
    </w:lvl>
    <w:lvl w:ilvl="4" w:tplc="04190003" w:tentative="1">
      <w:start w:val="1"/>
      <w:numFmt w:val="bullet"/>
      <w:lvlText w:val="o"/>
      <w:lvlJc w:val="left"/>
      <w:pPr>
        <w:tabs>
          <w:tab w:val="num" w:pos="3510"/>
        </w:tabs>
        <w:ind w:left="3510" w:hanging="360"/>
      </w:pPr>
      <w:rPr>
        <w:rFonts w:ascii="Courier New" w:hAnsi="Courier New" w:cs="Courier New" w:hint="default"/>
      </w:rPr>
    </w:lvl>
    <w:lvl w:ilvl="5" w:tplc="04190005" w:tentative="1">
      <w:start w:val="1"/>
      <w:numFmt w:val="bullet"/>
      <w:lvlText w:val=""/>
      <w:lvlJc w:val="left"/>
      <w:pPr>
        <w:tabs>
          <w:tab w:val="num" w:pos="4230"/>
        </w:tabs>
        <w:ind w:left="4230" w:hanging="360"/>
      </w:pPr>
      <w:rPr>
        <w:rFonts w:ascii="Wingdings" w:hAnsi="Wingdings" w:hint="default"/>
      </w:rPr>
    </w:lvl>
    <w:lvl w:ilvl="6" w:tplc="04190001" w:tentative="1">
      <w:start w:val="1"/>
      <w:numFmt w:val="bullet"/>
      <w:lvlText w:val=""/>
      <w:lvlJc w:val="left"/>
      <w:pPr>
        <w:tabs>
          <w:tab w:val="num" w:pos="4950"/>
        </w:tabs>
        <w:ind w:left="4950" w:hanging="360"/>
      </w:pPr>
      <w:rPr>
        <w:rFonts w:ascii="Symbol" w:hAnsi="Symbol" w:hint="default"/>
      </w:rPr>
    </w:lvl>
    <w:lvl w:ilvl="7" w:tplc="04190003" w:tentative="1">
      <w:start w:val="1"/>
      <w:numFmt w:val="bullet"/>
      <w:lvlText w:val="o"/>
      <w:lvlJc w:val="left"/>
      <w:pPr>
        <w:tabs>
          <w:tab w:val="num" w:pos="5670"/>
        </w:tabs>
        <w:ind w:left="5670" w:hanging="360"/>
      </w:pPr>
      <w:rPr>
        <w:rFonts w:ascii="Courier New" w:hAnsi="Courier New" w:cs="Courier New" w:hint="default"/>
      </w:rPr>
    </w:lvl>
    <w:lvl w:ilvl="8" w:tplc="04190005" w:tentative="1">
      <w:start w:val="1"/>
      <w:numFmt w:val="bullet"/>
      <w:lvlText w:val=""/>
      <w:lvlJc w:val="left"/>
      <w:pPr>
        <w:tabs>
          <w:tab w:val="num" w:pos="6390"/>
        </w:tabs>
        <w:ind w:left="6390" w:hanging="360"/>
      </w:pPr>
      <w:rPr>
        <w:rFonts w:ascii="Wingdings" w:hAnsi="Wingdings" w:hint="default"/>
      </w:rPr>
    </w:lvl>
  </w:abstractNum>
  <w:abstractNum w:abstractNumId="1" w15:restartNumberingAfterBreak="0">
    <w:nsid w:val="15CE3AE6"/>
    <w:multiLevelType w:val="hybridMultilevel"/>
    <w:tmpl w:val="ACA859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8E2579"/>
    <w:multiLevelType w:val="hybridMultilevel"/>
    <w:tmpl w:val="7CC86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0EB72D6"/>
    <w:multiLevelType w:val="hybridMultilevel"/>
    <w:tmpl w:val="3A761E84"/>
    <w:lvl w:ilvl="0" w:tplc="9FF868EC">
      <w:numFmt w:val="bullet"/>
      <w:lvlText w:val="-"/>
      <w:lvlJc w:val="left"/>
      <w:pPr>
        <w:ind w:left="410" w:hanging="360"/>
      </w:pPr>
      <w:rPr>
        <w:rFonts w:ascii="Sylfaen" w:eastAsia="Times New Roman" w:hAnsi="Sylfaen" w:cs="Sylfaen" w:hint="default"/>
      </w:rPr>
    </w:lvl>
    <w:lvl w:ilvl="1" w:tplc="04370003" w:tentative="1">
      <w:start w:val="1"/>
      <w:numFmt w:val="bullet"/>
      <w:lvlText w:val="o"/>
      <w:lvlJc w:val="left"/>
      <w:pPr>
        <w:ind w:left="1130" w:hanging="360"/>
      </w:pPr>
      <w:rPr>
        <w:rFonts w:ascii="Courier New" w:hAnsi="Courier New" w:cs="Courier New" w:hint="default"/>
      </w:rPr>
    </w:lvl>
    <w:lvl w:ilvl="2" w:tplc="04370005" w:tentative="1">
      <w:start w:val="1"/>
      <w:numFmt w:val="bullet"/>
      <w:lvlText w:val=""/>
      <w:lvlJc w:val="left"/>
      <w:pPr>
        <w:ind w:left="1850" w:hanging="360"/>
      </w:pPr>
      <w:rPr>
        <w:rFonts w:ascii="Wingdings" w:hAnsi="Wingdings" w:hint="default"/>
      </w:rPr>
    </w:lvl>
    <w:lvl w:ilvl="3" w:tplc="04370001" w:tentative="1">
      <w:start w:val="1"/>
      <w:numFmt w:val="bullet"/>
      <w:lvlText w:val=""/>
      <w:lvlJc w:val="left"/>
      <w:pPr>
        <w:ind w:left="2570" w:hanging="360"/>
      </w:pPr>
      <w:rPr>
        <w:rFonts w:ascii="Symbol" w:hAnsi="Symbol" w:hint="default"/>
      </w:rPr>
    </w:lvl>
    <w:lvl w:ilvl="4" w:tplc="04370003" w:tentative="1">
      <w:start w:val="1"/>
      <w:numFmt w:val="bullet"/>
      <w:lvlText w:val="o"/>
      <w:lvlJc w:val="left"/>
      <w:pPr>
        <w:ind w:left="3290" w:hanging="360"/>
      </w:pPr>
      <w:rPr>
        <w:rFonts w:ascii="Courier New" w:hAnsi="Courier New" w:cs="Courier New" w:hint="default"/>
      </w:rPr>
    </w:lvl>
    <w:lvl w:ilvl="5" w:tplc="04370005" w:tentative="1">
      <w:start w:val="1"/>
      <w:numFmt w:val="bullet"/>
      <w:lvlText w:val=""/>
      <w:lvlJc w:val="left"/>
      <w:pPr>
        <w:ind w:left="4010" w:hanging="360"/>
      </w:pPr>
      <w:rPr>
        <w:rFonts w:ascii="Wingdings" w:hAnsi="Wingdings" w:hint="default"/>
      </w:rPr>
    </w:lvl>
    <w:lvl w:ilvl="6" w:tplc="04370001" w:tentative="1">
      <w:start w:val="1"/>
      <w:numFmt w:val="bullet"/>
      <w:lvlText w:val=""/>
      <w:lvlJc w:val="left"/>
      <w:pPr>
        <w:ind w:left="4730" w:hanging="360"/>
      </w:pPr>
      <w:rPr>
        <w:rFonts w:ascii="Symbol" w:hAnsi="Symbol" w:hint="default"/>
      </w:rPr>
    </w:lvl>
    <w:lvl w:ilvl="7" w:tplc="04370003" w:tentative="1">
      <w:start w:val="1"/>
      <w:numFmt w:val="bullet"/>
      <w:lvlText w:val="o"/>
      <w:lvlJc w:val="left"/>
      <w:pPr>
        <w:ind w:left="5450" w:hanging="360"/>
      </w:pPr>
      <w:rPr>
        <w:rFonts w:ascii="Courier New" w:hAnsi="Courier New" w:cs="Courier New" w:hint="default"/>
      </w:rPr>
    </w:lvl>
    <w:lvl w:ilvl="8" w:tplc="04370005" w:tentative="1">
      <w:start w:val="1"/>
      <w:numFmt w:val="bullet"/>
      <w:lvlText w:val=""/>
      <w:lvlJc w:val="left"/>
      <w:pPr>
        <w:ind w:left="6170" w:hanging="360"/>
      </w:pPr>
      <w:rPr>
        <w:rFonts w:ascii="Wingdings" w:hAnsi="Wingdings" w:hint="default"/>
      </w:rPr>
    </w:lvl>
  </w:abstractNum>
  <w:abstractNum w:abstractNumId="4" w15:restartNumberingAfterBreak="0">
    <w:nsid w:val="3D6F187B"/>
    <w:multiLevelType w:val="multilevel"/>
    <w:tmpl w:val="A0C41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D20C5D"/>
    <w:multiLevelType w:val="hybridMultilevel"/>
    <w:tmpl w:val="DCB0E8E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C0E786E"/>
    <w:multiLevelType w:val="hybridMultilevel"/>
    <w:tmpl w:val="EFE49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BA34E9"/>
    <w:multiLevelType w:val="hybridMultilevel"/>
    <w:tmpl w:val="308CB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E0459E"/>
    <w:multiLevelType w:val="multilevel"/>
    <w:tmpl w:val="FC6A2E40"/>
    <w:lvl w:ilvl="0">
      <w:start w:val="1"/>
      <w:numFmt w:val="decimal"/>
      <w:lvlText w:val="%1."/>
      <w:lvlJc w:val="left"/>
      <w:pPr>
        <w:ind w:left="360" w:hanging="360"/>
      </w:pPr>
    </w:lvl>
    <w:lvl w:ilvl="1">
      <w:start w:val="1"/>
      <w:numFmt w:val="lowerLetter"/>
      <w:lvlText w:val="%2)"/>
      <w:lvlJc w:val="left"/>
      <w:pPr>
        <w:ind w:left="723" w:hanging="360"/>
      </w:pPr>
    </w:lvl>
    <w:lvl w:ilvl="2">
      <w:start w:val="1"/>
      <w:numFmt w:val="lowerRoman"/>
      <w:lvlText w:val="%3)"/>
      <w:lvlJc w:val="left"/>
      <w:pPr>
        <w:ind w:left="1083" w:hanging="360"/>
      </w:pPr>
    </w:lvl>
    <w:lvl w:ilvl="3">
      <w:start w:val="1"/>
      <w:numFmt w:val="decimal"/>
      <w:lvlText w:val="(%4)"/>
      <w:lvlJc w:val="left"/>
      <w:pPr>
        <w:ind w:left="1443" w:hanging="360"/>
      </w:pPr>
    </w:lvl>
    <w:lvl w:ilvl="4">
      <w:start w:val="1"/>
      <w:numFmt w:val="lowerLetter"/>
      <w:lvlText w:val="(%5)"/>
      <w:lvlJc w:val="left"/>
      <w:pPr>
        <w:ind w:left="1803" w:hanging="360"/>
      </w:pPr>
    </w:lvl>
    <w:lvl w:ilvl="5">
      <w:start w:val="1"/>
      <w:numFmt w:val="lowerRoman"/>
      <w:lvlText w:val="(%6)"/>
      <w:lvlJc w:val="left"/>
      <w:pPr>
        <w:ind w:left="2163" w:hanging="360"/>
      </w:pPr>
    </w:lvl>
    <w:lvl w:ilvl="6">
      <w:start w:val="1"/>
      <w:numFmt w:val="decimal"/>
      <w:lvlText w:val="%7."/>
      <w:lvlJc w:val="left"/>
      <w:pPr>
        <w:ind w:left="2523" w:hanging="360"/>
      </w:pPr>
    </w:lvl>
    <w:lvl w:ilvl="7">
      <w:start w:val="1"/>
      <w:numFmt w:val="lowerLetter"/>
      <w:lvlText w:val="%8."/>
      <w:lvlJc w:val="left"/>
      <w:pPr>
        <w:ind w:left="2883" w:hanging="360"/>
      </w:pPr>
    </w:lvl>
    <w:lvl w:ilvl="8">
      <w:start w:val="1"/>
      <w:numFmt w:val="lowerRoman"/>
      <w:lvlText w:val="%9."/>
      <w:lvlJc w:val="left"/>
      <w:pPr>
        <w:ind w:left="3243" w:hanging="360"/>
      </w:pPr>
    </w:lvl>
  </w:abstractNum>
  <w:abstractNum w:abstractNumId="9" w15:restartNumberingAfterBreak="0">
    <w:nsid w:val="5E1E724B"/>
    <w:multiLevelType w:val="hybridMultilevel"/>
    <w:tmpl w:val="DCF6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2D6A2E"/>
    <w:multiLevelType w:val="hybridMultilevel"/>
    <w:tmpl w:val="55FE597A"/>
    <w:lvl w:ilvl="0" w:tplc="FE1E74AE">
      <w:start w:val="3"/>
      <w:numFmt w:val="bullet"/>
      <w:lvlText w:val="-"/>
      <w:lvlJc w:val="left"/>
      <w:pPr>
        <w:ind w:left="720" w:hanging="360"/>
      </w:pPr>
      <w:rPr>
        <w:rFonts w:ascii="Gill Sans MT" w:eastAsia="Times New Roman" w:hAnsi="Gill Sans M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4D09FD"/>
    <w:multiLevelType w:val="hybridMultilevel"/>
    <w:tmpl w:val="D6DC642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4E0965"/>
    <w:multiLevelType w:val="hybridMultilevel"/>
    <w:tmpl w:val="164252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01944">
    <w:abstractNumId w:val="8"/>
  </w:num>
  <w:num w:numId="2" w16cid:durableId="1892384183">
    <w:abstractNumId w:val="10"/>
  </w:num>
  <w:num w:numId="3" w16cid:durableId="1375889454">
    <w:abstractNumId w:val="11"/>
  </w:num>
  <w:num w:numId="4" w16cid:durableId="891424958">
    <w:abstractNumId w:val="0"/>
  </w:num>
  <w:num w:numId="5" w16cid:durableId="1302491886">
    <w:abstractNumId w:val="4"/>
  </w:num>
  <w:num w:numId="6" w16cid:durableId="283538508">
    <w:abstractNumId w:val="12"/>
  </w:num>
  <w:num w:numId="7" w16cid:durableId="1603687402">
    <w:abstractNumId w:val="5"/>
  </w:num>
  <w:num w:numId="8" w16cid:durableId="1577277095">
    <w:abstractNumId w:val="2"/>
  </w:num>
  <w:num w:numId="9" w16cid:durableId="635109469">
    <w:abstractNumId w:val="7"/>
  </w:num>
  <w:num w:numId="10" w16cid:durableId="315694569">
    <w:abstractNumId w:val="1"/>
  </w:num>
  <w:num w:numId="11" w16cid:durableId="1266310718">
    <w:abstractNumId w:val="3"/>
  </w:num>
  <w:num w:numId="12" w16cid:durableId="1057432579">
    <w:abstractNumId w:val="6"/>
  </w:num>
  <w:num w:numId="13" w16cid:durableId="17595981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025"/>
    <w:rsid w:val="000730FE"/>
    <w:rsid w:val="000B0FBB"/>
    <w:rsid w:val="000C175D"/>
    <w:rsid w:val="000C67A0"/>
    <w:rsid w:val="000F1612"/>
    <w:rsid w:val="0013264F"/>
    <w:rsid w:val="001343C4"/>
    <w:rsid w:val="00153A83"/>
    <w:rsid w:val="00191C48"/>
    <w:rsid w:val="001923D7"/>
    <w:rsid w:val="001A361D"/>
    <w:rsid w:val="001B6F22"/>
    <w:rsid w:val="001F5031"/>
    <w:rsid w:val="00223DAE"/>
    <w:rsid w:val="00227D6B"/>
    <w:rsid w:val="0024023D"/>
    <w:rsid w:val="00246E78"/>
    <w:rsid w:val="00261469"/>
    <w:rsid w:val="002741AC"/>
    <w:rsid w:val="002766BF"/>
    <w:rsid w:val="00277F0E"/>
    <w:rsid w:val="00295B00"/>
    <w:rsid w:val="002C7B0F"/>
    <w:rsid w:val="00314EA8"/>
    <w:rsid w:val="003219BF"/>
    <w:rsid w:val="003223B8"/>
    <w:rsid w:val="00335025"/>
    <w:rsid w:val="00354D95"/>
    <w:rsid w:val="003611D6"/>
    <w:rsid w:val="00361DA0"/>
    <w:rsid w:val="0037284C"/>
    <w:rsid w:val="003A29C9"/>
    <w:rsid w:val="003A3062"/>
    <w:rsid w:val="003C47AA"/>
    <w:rsid w:val="003D4A71"/>
    <w:rsid w:val="003F4E87"/>
    <w:rsid w:val="003F650C"/>
    <w:rsid w:val="00451E9E"/>
    <w:rsid w:val="00472209"/>
    <w:rsid w:val="004823A1"/>
    <w:rsid w:val="00493D9A"/>
    <w:rsid w:val="004F306B"/>
    <w:rsid w:val="004F5F73"/>
    <w:rsid w:val="0050268F"/>
    <w:rsid w:val="00507546"/>
    <w:rsid w:val="00537A9D"/>
    <w:rsid w:val="005C4831"/>
    <w:rsid w:val="00620119"/>
    <w:rsid w:val="00620BAF"/>
    <w:rsid w:val="00621E2D"/>
    <w:rsid w:val="00653956"/>
    <w:rsid w:val="006717C2"/>
    <w:rsid w:val="00672A7D"/>
    <w:rsid w:val="00684DED"/>
    <w:rsid w:val="006F7E8D"/>
    <w:rsid w:val="00702AA4"/>
    <w:rsid w:val="00724B06"/>
    <w:rsid w:val="00742CC3"/>
    <w:rsid w:val="0074520E"/>
    <w:rsid w:val="007753AD"/>
    <w:rsid w:val="00796DF9"/>
    <w:rsid w:val="007A4E65"/>
    <w:rsid w:val="007A7875"/>
    <w:rsid w:val="007F04F3"/>
    <w:rsid w:val="00813439"/>
    <w:rsid w:val="00821078"/>
    <w:rsid w:val="00885F40"/>
    <w:rsid w:val="008932DE"/>
    <w:rsid w:val="00895DEE"/>
    <w:rsid w:val="008A3B9E"/>
    <w:rsid w:val="008D2DCE"/>
    <w:rsid w:val="008F6D15"/>
    <w:rsid w:val="00930FA8"/>
    <w:rsid w:val="00951E43"/>
    <w:rsid w:val="00975B4B"/>
    <w:rsid w:val="009843EF"/>
    <w:rsid w:val="009A0902"/>
    <w:rsid w:val="009D7B83"/>
    <w:rsid w:val="00A01337"/>
    <w:rsid w:val="00A114BC"/>
    <w:rsid w:val="00A147F0"/>
    <w:rsid w:val="00A21A3B"/>
    <w:rsid w:val="00A26564"/>
    <w:rsid w:val="00A86C40"/>
    <w:rsid w:val="00A95BE7"/>
    <w:rsid w:val="00AB13D0"/>
    <w:rsid w:val="00AB1DC7"/>
    <w:rsid w:val="00AF7CBF"/>
    <w:rsid w:val="00B039CD"/>
    <w:rsid w:val="00B04A54"/>
    <w:rsid w:val="00B23D53"/>
    <w:rsid w:val="00B2571C"/>
    <w:rsid w:val="00B43F87"/>
    <w:rsid w:val="00B51A5A"/>
    <w:rsid w:val="00B67632"/>
    <w:rsid w:val="00B8101A"/>
    <w:rsid w:val="00B81518"/>
    <w:rsid w:val="00B8272C"/>
    <w:rsid w:val="00B92CB2"/>
    <w:rsid w:val="00BB7712"/>
    <w:rsid w:val="00BD063D"/>
    <w:rsid w:val="00BD0A4F"/>
    <w:rsid w:val="00BD5F64"/>
    <w:rsid w:val="00BF5B11"/>
    <w:rsid w:val="00C06D22"/>
    <w:rsid w:val="00C26508"/>
    <w:rsid w:val="00C4137B"/>
    <w:rsid w:val="00C800CA"/>
    <w:rsid w:val="00C96CC9"/>
    <w:rsid w:val="00CC7787"/>
    <w:rsid w:val="00CD4001"/>
    <w:rsid w:val="00CE6520"/>
    <w:rsid w:val="00D147AE"/>
    <w:rsid w:val="00D22A35"/>
    <w:rsid w:val="00D84916"/>
    <w:rsid w:val="00D85063"/>
    <w:rsid w:val="00DA3E71"/>
    <w:rsid w:val="00DA41F3"/>
    <w:rsid w:val="00DB335D"/>
    <w:rsid w:val="00DE39CE"/>
    <w:rsid w:val="00DE7073"/>
    <w:rsid w:val="00DE7833"/>
    <w:rsid w:val="00E169FE"/>
    <w:rsid w:val="00E31394"/>
    <w:rsid w:val="00E36F52"/>
    <w:rsid w:val="00E608DF"/>
    <w:rsid w:val="00E7082A"/>
    <w:rsid w:val="00E8453F"/>
    <w:rsid w:val="00EC12D3"/>
    <w:rsid w:val="00ED0375"/>
    <w:rsid w:val="00F0178D"/>
    <w:rsid w:val="00F21EC7"/>
    <w:rsid w:val="00F55C91"/>
    <w:rsid w:val="00F62DF8"/>
    <w:rsid w:val="00F81953"/>
    <w:rsid w:val="00F82AFD"/>
    <w:rsid w:val="00F96D36"/>
    <w:rsid w:val="00FC6244"/>
    <w:rsid w:val="00FF6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6BCF4"/>
  <w15:chartTrackingRefBased/>
  <w15:docId w15:val="{34A07863-923C-4325-85A1-593AA188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02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5025"/>
    <w:pPr>
      <w:spacing w:after="0" w:line="240" w:lineRule="auto"/>
    </w:pPr>
    <w:rPr>
      <w:rFonts w:ascii="Calibri" w:eastAsia="Calibri" w:hAnsi="Calibri" w:cs="Times New Roman"/>
    </w:rPr>
  </w:style>
  <w:style w:type="character" w:styleId="Hyperlink">
    <w:name w:val="Hyperlink"/>
    <w:unhideWhenUsed/>
    <w:rsid w:val="00335025"/>
    <w:rPr>
      <w:color w:val="0000FF"/>
      <w:u w:val="single"/>
    </w:rPr>
  </w:style>
  <w:style w:type="paragraph" w:styleId="BodyText">
    <w:name w:val="Body Text"/>
    <w:basedOn w:val="Normal"/>
    <w:link w:val="BodyTextChar"/>
    <w:rsid w:val="00335025"/>
    <w:pPr>
      <w:spacing w:after="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rsid w:val="00335025"/>
    <w:rPr>
      <w:rFonts w:ascii="Times New Roman" w:eastAsia="Times New Roman" w:hAnsi="Times New Roman" w:cs="Times New Roman"/>
      <w:sz w:val="24"/>
      <w:szCs w:val="24"/>
      <w:lang w:eastAsia="ru-RU"/>
    </w:rPr>
  </w:style>
  <w:style w:type="character" w:styleId="Strong">
    <w:name w:val="Strong"/>
    <w:uiPriority w:val="22"/>
    <w:qFormat/>
    <w:rsid w:val="00335025"/>
    <w:rPr>
      <w:b/>
      <w:bCs/>
    </w:rPr>
  </w:style>
  <w:style w:type="paragraph" w:styleId="Footer">
    <w:name w:val="footer"/>
    <w:basedOn w:val="Normal"/>
    <w:link w:val="FooterChar"/>
    <w:unhideWhenUsed/>
    <w:rsid w:val="00335025"/>
    <w:pPr>
      <w:tabs>
        <w:tab w:val="center" w:pos="4680"/>
        <w:tab w:val="right" w:pos="9360"/>
      </w:tabs>
    </w:pPr>
  </w:style>
  <w:style w:type="character" w:customStyle="1" w:styleId="FooterChar">
    <w:name w:val="Footer Char"/>
    <w:basedOn w:val="DefaultParagraphFont"/>
    <w:link w:val="Footer"/>
    <w:rsid w:val="00335025"/>
    <w:rPr>
      <w:rFonts w:ascii="Calibri" w:eastAsia="Calibri" w:hAnsi="Calibri" w:cs="Times New Roman"/>
    </w:rPr>
  </w:style>
  <w:style w:type="paragraph" w:styleId="BodyText2">
    <w:name w:val="Body Text 2"/>
    <w:basedOn w:val="Normal"/>
    <w:link w:val="BodyText2Char"/>
    <w:uiPriority w:val="99"/>
    <w:semiHidden/>
    <w:unhideWhenUsed/>
    <w:rsid w:val="00335025"/>
    <w:pPr>
      <w:spacing w:after="120" w:line="480" w:lineRule="auto"/>
    </w:pPr>
  </w:style>
  <w:style w:type="character" w:customStyle="1" w:styleId="BodyText2Char">
    <w:name w:val="Body Text 2 Char"/>
    <w:basedOn w:val="DefaultParagraphFont"/>
    <w:link w:val="BodyText2"/>
    <w:uiPriority w:val="99"/>
    <w:semiHidden/>
    <w:rsid w:val="00335025"/>
    <w:rPr>
      <w:rFonts w:ascii="Calibri" w:eastAsia="Calibri" w:hAnsi="Calibri" w:cs="Times New Roman"/>
    </w:rPr>
  </w:style>
  <w:style w:type="character" w:styleId="CommentReference">
    <w:name w:val="annotation reference"/>
    <w:uiPriority w:val="99"/>
    <w:semiHidden/>
    <w:unhideWhenUsed/>
    <w:rsid w:val="00335025"/>
    <w:rPr>
      <w:sz w:val="16"/>
      <w:szCs w:val="16"/>
    </w:rPr>
  </w:style>
  <w:style w:type="paragraph" w:styleId="CommentText">
    <w:name w:val="annotation text"/>
    <w:basedOn w:val="Normal"/>
    <w:link w:val="CommentTextChar"/>
    <w:uiPriority w:val="99"/>
    <w:semiHidden/>
    <w:unhideWhenUsed/>
    <w:rsid w:val="00335025"/>
    <w:pPr>
      <w:spacing w:line="240" w:lineRule="auto"/>
    </w:pPr>
    <w:rPr>
      <w:sz w:val="20"/>
      <w:szCs w:val="20"/>
    </w:rPr>
  </w:style>
  <w:style w:type="character" w:customStyle="1" w:styleId="CommentTextChar">
    <w:name w:val="Comment Text Char"/>
    <w:basedOn w:val="DefaultParagraphFont"/>
    <w:link w:val="CommentText"/>
    <w:uiPriority w:val="99"/>
    <w:semiHidden/>
    <w:rsid w:val="0033502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335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025"/>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9843EF"/>
    <w:rPr>
      <w:b/>
      <w:bCs/>
    </w:rPr>
  </w:style>
  <w:style w:type="character" w:customStyle="1" w:styleId="CommentSubjectChar">
    <w:name w:val="Comment Subject Char"/>
    <w:basedOn w:val="CommentTextChar"/>
    <w:link w:val="CommentSubject"/>
    <w:uiPriority w:val="99"/>
    <w:semiHidden/>
    <w:rsid w:val="009843EF"/>
    <w:rPr>
      <w:rFonts w:ascii="Calibri" w:eastAsia="Calibri" w:hAnsi="Calibri" w:cs="Times New Roman"/>
      <w:b/>
      <w:bCs/>
      <w:sz w:val="20"/>
      <w:szCs w:val="20"/>
    </w:rPr>
  </w:style>
  <w:style w:type="paragraph" w:styleId="ListParagraph">
    <w:name w:val="List Paragraph"/>
    <w:basedOn w:val="Normal"/>
    <w:uiPriority w:val="34"/>
    <w:qFormat/>
    <w:rsid w:val="00684DED"/>
    <w:pPr>
      <w:ind w:left="720"/>
      <w:contextualSpacing/>
    </w:pPr>
  </w:style>
  <w:style w:type="table" w:styleId="TableGrid">
    <w:name w:val="Table Grid"/>
    <w:basedOn w:val="TableNormal"/>
    <w:uiPriority w:val="39"/>
    <w:rsid w:val="003A3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B335D"/>
    <w:rPr>
      <w:color w:val="605E5C"/>
      <w:shd w:val="clear" w:color="auto" w:fill="E1DFDD"/>
    </w:rPr>
  </w:style>
  <w:style w:type="character" w:customStyle="1" w:styleId="UnresolvedMention2">
    <w:name w:val="Unresolved Mention2"/>
    <w:basedOn w:val="DefaultParagraphFont"/>
    <w:uiPriority w:val="99"/>
    <w:semiHidden/>
    <w:unhideWhenUsed/>
    <w:rsid w:val="00E8453F"/>
    <w:rPr>
      <w:color w:val="605E5C"/>
      <w:shd w:val="clear" w:color="auto" w:fill="E1DFDD"/>
    </w:rPr>
  </w:style>
  <w:style w:type="paragraph" w:styleId="Revision">
    <w:name w:val="Revision"/>
    <w:hidden/>
    <w:uiPriority w:val="99"/>
    <w:semiHidden/>
    <w:rsid w:val="00537A9D"/>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3219BF"/>
    <w:rPr>
      <w:color w:val="605E5C"/>
      <w:shd w:val="clear" w:color="auto" w:fill="E1DFDD"/>
    </w:rPr>
  </w:style>
  <w:style w:type="paragraph" w:styleId="Header">
    <w:name w:val="header"/>
    <w:basedOn w:val="Normal"/>
    <w:link w:val="HeaderChar"/>
    <w:uiPriority w:val="99"/>
    <w:unhideWhenUsed/>
    <w:rsid w:val="00CE65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652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646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sb.g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0" Type="http://schemas.openxmlformats.org/officeDocument/2006/relationships/hyperlink" Target="mailto:tender@asb.ge" TargetMode="External"/><Relationship Id="rId4" Type="http://schemas.openxmlformats.org/officeDocument/2006/relationships/settings" Target="settings.xml"/><Relationship Id="rId9" Type="http://schemas.openxmlformats.org/officeDocument/2006/relationships/hyperlink" Target="mailto:tender@asb.g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08573-90CD-4A9C-8360-0CF6BBF1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5</cp:revision>
  <cp:lastPrinted>2024-08-13T07:20:00Z</cp:lastPrinted>
  <dcterms:created xsi:type="dcterms:W3CDTF">2024-11-27T07:35:00Z</dcterms:created>
  <dcterms:modified xsi:type="dcterms:W3CDTF">2024-11-27T09:58:00Z</dcterms:modified>
</cp:coreProperties>
</file>