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F74C4" w14:textId="77777777" w:rsidR="00F240EB" w:rsidRPr="001B0C61" w:rsidRDefault="00F240EB" w:rsidP="00F240EB">
      <w:pPr>
        <w:spacing w:before="120" w:after="120" w:line="276" w:lineRule="auto"/>
        <w:jc w:val="center"/>
        <w:rPr>
          <w:rFonts w:ascii="Times New Roman" w:hAnsi="Times New Roman" w:cs="Times New Roman"/>
          <w:b/>
          <w:bCs/>
          <w:sz w:val="24"/>
          <w:szCs w:val="24"/>
        </w:rPr>
      </w:pPr>
      <w:r w:rsidRPr="001B0C61">
        <w:rPr>
          <w:rFonts w:ascii="Times New Roman" w:hAnsi="Times New Roman" w:cs="Times New Roman"/>
          <w:b/>
          <w:bCs/>
          <w:sz w:val="24"/>
          <w:szCs w:val="24"/>
        </w:rPr>
        <w:t>Ministry of Environmental Protection and Agriculture of Georgia</w:t>
      </w:r>
    </w:p>
    <w:p w14:paraId="70AF80EE" w14:textId="77777777" w:rsidR="00F240EB" w:rsidRPr="001B0C61" w:rsidRDefault="00F240EB" w:rsidP="00F240EB">
      <w:pPr>
        <w:spacing w:before="120" w:after="120" w:line="276" w:lineRule="auto"/>
        <w:jc w:val="center"/>
        <w:rPr>
          <w:rFonts w:ascii="Times New Roman" w:hAnsi="Times New Roman" w:cs="Times New Roman"/>
          <w:b/>
          <w:bCs/>
          <w:sz w:val="24"/>
          <w:szCs w:val="24"/>
        </w:rPr>
      </w:pPr>
      <w:r w:rsidRPr="001B0C61">
        <w:rPr>
          <w:rFonts w:ascii="Times New Roman" w:hAnsi="Times New Roman" w:cs="Times New Roman"/>
          <w:b/>
          <w:bCs/>
          <w:sz w:val="24"/>
          <w:szCs w:val="24"/>
        </w:rPr>
        <w:t xml:space="preserve">World Bank/Government financed Georgia Resilient Agriculture, Irrigation, And Land Project (GRAIL) </w:t>
      </w:r>
    </w:p>
    <w:p w14:paraId="17F222E0" w14:textId="77777777" w:rsidR="00F240EB" w:rsidRPr="001B0C61" w:rsidRDefault="00F240EB" w:rsidP="00F240EB">
      <w:pPr>
        <w:spacing w:before="120" w:after="120" w:line="276" w:lineRule="auto"/>
        <w:jc w:val="center"/>
        <w:rPr>
          <w:rFonts w:ascii="Times New Roman" w:hAnsi="Times New Roman" w:cs="Times New Roman"/>
          <w:sz w:val="24"/>
          <w:szCs w:val="24"/>
        </w:rPr>
      </w:pPr>
    </w:p>
    <w:p w14:paraId="3F309AF4" w14:textId="77777777" w:rsidR="00F240EB" w:rsidRPr="001B0C61" w:rsidRDefault="00F240EB" w:rsidP="00F240EB">
      <w:pPr>
        <w:spacing w:before="120" w:after="120" w:line="276" w:lineRule="auto"/>
        <w:jc w:val="center"/>
        <w:rPr>
          <w:rFonts w:ascii="Times New Roman" w:hAnsi="Times New Roman" w:cs="Times New Roman"/>
          <w:b/>
          <w:bCs/>
          <w:sz w:val="24"/>
          <w:szCs w:val="24"/>
        </w:rPr>
      </w:pPr>
      <w:bookmarkStart w:id="0" w:name="_Hlk164275993"/>
      <w:r w:rsidRPr="001B0C61">
        <w:rPr>
          <w:rFonts w:ascii="Times New Roman" w:hAnsi="Times New Roman" w:cs="Times New Roman"/>
          <w:b/>
          <w:bCs/>
          <w:sz w:val="24"/>
          <w:szCs w:val="24"/>
        </w:rPr>
        <w:t>Terms of Reference</w:t>
      </w:r>
    </w:p>
    <w:p w14:paraId="036577BC" w14:textId="1CECBC99" w:rsidR="00F240EB" w:rsidRPr="001B0C61" w:rsidRDefault="00F240EB" w:rsidP="00F240EB">
      <w:pPr>
        <w:jc w:val="center"/>
        <w:rPr>
          <w:rFonts w:ascii="Times New Roman" w:hAnsi="Times New Roman" w:cs="Times New Roman"/>
        </w:rPr>
      </w:pPr>
      <w:r w:rsidRPr="001B0C61">
        <w:rPr>
          <w:rFonts w:ascii="Times New Roman" w:hAnsi="Times New Roman" w:cs="Times New Roman"/>
        </w:rPr>
        <w:t xml:space="preserve">Capacity Building Service Provider </w:t>
      </w:r>
      <w:r w:rsidR="00105633" w:rsidRPr="001B0C61">
        <w:rPr>
          <w:rFonts w:ascii="Times New Roman" w:hAnsi="Times New Roman" w:cs="Times New Roman"/>
        </w:rPr>
        <w:t xml:space="preserve">(CBSP) </w:t>
      </w:r>
      <w:r w:rsidRPr="001B0C61">
        <w:rPr>
          <w:rFonts w:ascii="Times New Roman" w:hAnsi="Times New Roman" w:cs="Times New Roman"/>
        </w:rPr>
        <w:t xml:space="preserve">to Support Training and Demonstration Plots on crops production productivity increase, irrigation technologies for efficient </w:t>
      </w:r>
      <w:r w:rsidR="00105633" w:rsidRPr="001B0C61">
        <w:rPr>
          <w:rFonts w:ascii="Times New Roman" w:hAnsi="Times New Roman" w:cs="Times New Roman"/>
        </w:rPr>
        <w:t xml:space="preserve">water </w:t>
      </w:r>
      <w:r w:rsidRPr="001B0C61">
        <w:rPr>
          <w:rFonts w:ascii="Times New Roman" w:hAnsi="Times New Roman" w:cs="Times New Roman"/>
        </w:rPr>
        <w:t>use and Climate Smart Agricultur</w:t>
      </w:r>
      <w:r w:rsidR="00105633" w:rsidRPr="001B0C61">
        <w:rPr>
          <w:rFonts w:ascii="Times New Roman" w:hAnsi="Times New Roman" w:cs="Times New Roman"/>
        </w:rPr>
        <w:t>e (CSA</w:t>
      </w:r>
      <w:r w:rsidRPr="001B0C61">
        <w:rPr>
          <w:rFonts w:ascii="Times New Roman" w:hAnsi="Times New Roman" w:cs="Times New Roman"/>
        </w:rPr>
        <w:t xml:space="preserve"> </w:t>
      </w:r>
      <w:r w:rsidR="00105633" w:rsidRPr="001B0C61">
        <w:rPr>
          <w:rFonts w:ascii="Times New Roman" w:hAnsi="Times New Roman" w:cs="Times New Roman"/>
        </w:rPr>
        <w:t xml:space="preserve">Practices and </w:t>
      </w:r>
      <w:r w:rsidRPr="001B0C61">
        <w:rPr>
          <w:rFonts w:ascii="Times New Roman" w:hAnsi="Times New Roman" w:cs="Times New Roman"/>
        </w:rPr>
        <w:t xml:space="preserve">Technologies for </w:t>
      </w:r>
      <w:r w:rsidR="00105633" w:rsidRPr="001B0C61">
        <w:rPr>
          <w:rFonts w:ascii="Times New Roman" w:hAnsi="Times New Roman" w:cs="Times New Roman"/>
        </w:rPr>
        <w:t xml:space="preserve">Smallholder Farmers cultivating in the </w:t>
      </w:r>
      <w:proofErr w:type="spellStart"/>
      <w:r w:rsidR="00105633" w:rsidRPr="001B0C61">
        <w:rPr>
          <w:rFonts w:ascii="Times New Roman" w:hAnsi="Times New Roman" w:cs="Times New Roman"/>
        </w:rPr>
        <w:t>Zeda</w:t>
      </w:r>
      <w:proofErr w:type="spellEnd"/>
      <w:r w:rsidR="00105633" w:rsidRPr="001B0C61">
        <w:rPr>
          <w:rFonts w:ascii="Times New Roman" w:hAnsi="Times New Roman" w:cs="Times New Roman"/>
        </w:rPr>
        <w:t xml:space="preserve"> Ru Irrigation Scheme, </w:t>
      </w:r>
      <w:proofErr w:type="spellStart"/>
      <w:r w:rsidR="00105633" w:rsidRPr="001B0C61">
        <w:rPr>
          <w:rFonts w:ascii="Times New Roman" w:hAnsi="Times New Roman" w:cs="Times New Roman"/>
        </w:rPr>
        <w:t>Shida</w:t>
      </w:r>
      <w:proofErr w:type="spellEnd"/>
      <w:r w:rsidR="00105633" w:rsidRPr="001B0C61">
        <w:rPr>
          <w:rFonts w:ascii="Times New Roman" w:hAnsi="Times New Roman" w:cs="Times New Roman"/>
        </w:rPr>
        <w:t xml:space="preserve"> </w:t>
      </w:r>
      <w:proofErr w:type="spellStart"/>
      <w:r w:rsidR="00105633" w:rsidRPr="001B0C61">
        <w:rPr>
          <w:rFonts w:ascii="Times New Roman" w:hAnsi="Times New Roman" w:cs="Times New Roman"/>
        </w:rPr>
        <w:t>Kartli</w:t>
      </w:r>
      <w:proofErr w:type="spellEnd"/>
      <w:r w:rsidR="00105633" w:rsidRPr="001B0C61">
        <w:rPr>
          <w:rFonts w:ascii="Times New Roman" w:hAnsi="Times New Roman" w:cs="Times New Roman"/>
        </w:rPr>
        <w:t xml:space="preserve"> region</w:t>
      </w:r>
      <w:r w:rsidR="00370627" w:rsidRPr="001B0C61">
        <w:rPr>
          <w:rFonts w:ascii="Times New Roman" w:hAnsi="Times New Roman" w:cs="Times New Roman"/>
        </w:rPr>
        <w:t>)</w:t>
      </w:r>
    </w:p>
    <w:bookmarkEnd w:id="0"/>
    <w:p w14:paraId="5E403E7F" w14:textId="6BAD36F0" w:rsidR="00F052AC" w:rsidRPr="001B0C61" w:rsidRDefault="00F052AC">
      <w:pPr>
        <w:rPr>
          <w:rFonts w:ascii="Times New Roman" w:hAnsi="Times New Roman" w:cs="Times New Roman"/>
        </w:rPr>
      </w:pPr>
    </w:p>
    <w:p w14:paraId="1F366069" w14:textId="296B8C58" w:rsidR="00F240EB" w:rsidRPr="001B0C61" w:rsidRDefault="00F240EB" w:rsidP="00C04972">
      <w:pPr>
        <w:pStyle w:val="Heading2"/>
        <w:rPr>
          <w:rFonts w:ascii="Times New Roman" w:hAnsi="Times New Roman" w:cs="Times New Roman"/>
          <w:b/>
          <w:bCs/>
          <w:snapToGrid w:val="0"/>
          <w:color w:val="auto"/>
        </w:rPr>
      </w:pPr>
      <w:bookmarkStart w:id="1" w:name="_Toc164116672"/>
      <w:r w:rsidRPr="001B0C61">
        <w:rPr>
          <w:rFonts w:ascii="Times New Roman" w:hAnsi="Times New Roman" w:cs="Times New Roman"/>
          <w:b/>
          <w:bCs/>
          <w:snapToGrid w:val="0"/>
          <w:color w:val="auto"/>
        </w:rPr>
        <w:t>PROJECT BACKGROUND</w:t>
      </w:r>
      <w:bookmarkEnd w:id="1"/>
      <w:r w:rsidRPr="001B0C61">
        <w:rPr>
          <w:rFonts w:ascii="Times New Roman" w:hAnsi="Times New Roman" w:cs="Times New Roman"/>
          <w:b/>
          <w:bCs/>
          <w:snapToGrid w:val="0"/>
          <w:color w:val="auto"/>
        </w:rPr>
        <w:t xml:space="preserve">  </w:t>
      </w:r>
    </w:p>
    <w:p w14:paraId="041D58EA" w14:textId="77777777" w:rsidR="00F240EB" w:rsidRPr="001B0C61" w:rsidRDefault="00F240EB" w:rsidP="008378E0">
      <w:pPr>
        <w:tabs>
          <w:tab w:val="left" w:pos="270"/>
        </w:tabs>
        <w:autoSpaceDE w:val="0"/>
        <w:autoSpaceDN w:val="0"/>
        <w:adjustRightInd w:val="0"/>
        <w:spacing w:before="120"/>
        <w:jc w:val="both"/>
        <w:rPr>
          <w:rFonts w:ascii="Times New Roman" w:hAnsi="Times New Roman" w:cs="Times New Roman"/>
        </w:rPr>
      </w:pPr>
      <w:r w:rsidRPr="001B0C61">
        <w:rPr>
          <w:rFonts w:ascii="Times New Roman" w:hAnsi="Times New Roman" w:cs="Times New Roman"/>
          <w:b/>
          <w:bCs/>
        </w:rPr>
        <w:t>Georgia Resilient Agriculture, Irrigation and Land Project (GRAIL)</w:t>
      </w:r>
      <w:r w:rsidRPr="001B0C61">
        <w:rPr>
          <w:rFonts w:ascii="Times New Roman" w:hAnsi="Times New Roman" w:cs="Times New Roman"/>
        </w:rPr>
        <w:t xml:space="preserve"> is a 138.6 </w:t>
      </w:r>
      <w:proofErr w:type="spellStart"/>
      <w:r w:rsidRPr="001B0C61">
        <w:rPr>
          <w:rFonts w:ascii="Times New Roman" w:hAnsi="Times New Roman" w:cs="Times New Roman"/>
        </w:rPr>
        <w:t>mln</w:t>
      </w:r>
      <w:proofErr w:type="spellEnd"/>
      <w:r w:rsidRPr="001B0C61">
        <w:rPr>
          <w:rFonts w:ascii="Times New Roman" w:hAnsi="Times New Roman" w:cs="Times New Roman"/>
        </w:rPr>
        <w:t xml:space="preserve"> EURO project financed by the Government of Georgia and the International Bank for Reconstruction and Development.</w:t>
      </w:r>
    </w:p>
    <w:p w14:paraId="215CBE28" w14:textId="4DE85BC7" w:rsidR="00F240EB" w:rsidRPr="001B0C61" w:rsidRDefault="00F240EB" w:rsidP="008378E0">
      <w:pPr>
        <w:tabs>
          <w:tab w:val="left" w:pos="270"/>
        </w:tabs>
        <w:autoSpaceDE w:val="0"/>
        <w:autoSpaceDN w:val="0"/>
        <w:adjustRightInd w:val="0"/>
        <w:spacing w:before="120"/>
        <w:jc w:val="both"/>
        <w:rPr>
          <w:rFonts w:ascii="Times New Roman" w:hAnsi="Times New Roman" w:cs="Times New Roman"/>
        </w:rPr>
      </w:pPr>
      <w:r w:rsidRPr="001B0C61">
        <w:rPr>
          <w:rFonts w:ascii="Times New Roman" w:hAnsi="Times New Roman" w:cs="Times New Roman"/>
          <w:b/>
          <w:bCs/>
        </w:rPr>
        <w:t>The Project Development Objective (PDO)</w:t>
      </w:r>
      <w:r w:rsidRPr="001B0C61">
        <w:rPr>
          <w:rFonts w:ascii="Times New Roman" w:hAnsi="Times New Roman" w:cs="Times New Roman"/>
        </w:rPr>
        <w:t xml:space="preserve"> of the project is to: (a) improve irrigation, and drainage services, and agricultural production in project areas, and (b) strengthen national irrigation and land management institutional capacity for climate-resilient planning. The primary project beneficiaries comprise farmers and agricultural enterprises across the project targeted regions. Overall, the rural population will benefit from enhanced services provided by land management, irrigation services, and agricultural support. In the public sector, the project will support institutional strengthening of Ministry of </w:t>
      </w:r>
      <w:r w:rsidRPr="001B0C61">
        <w:rPr>
          <w:rFonts w:ascii="Times New Roman" w:hAnsi="Times New Roman" w:cs="Times New Roman"/>
          <w:color w:val="000000"/>
        </w:rPr>
        <w:t xml:space="preserve">Environmental Protection and Agriculture </w:t>
      </w:r>
      <w:r w:rsidRPr="001B0C61">
        <w:rPr>
          <w:rFonts w:ascii="Times New Roman" w:hAnsi="Times New Roman" w:cs="Times New Roman"/>
        </w:rPr>
        <w:t xml:space="preserve">(MEPA), including </w:t>
      </w:r>
      <w:r w:rsidR="00B46FB5" w:rsidRPr="001B0C61">
        <w:rPr>
          <w:rFonts w:ascii="Times New Roman" w:hAnsi="Times New Roman" w:cs="Times New Roman"/>
        </w:rPr>
        <w:t>Georgian</w:t>
      </w:r>
      <w:r w:rsidRPr="001B0C61">
        <w:rPr>
          <w:rFonts w:ascii="Times New Roman" w:hAnsi="Times New Roman" w:cs="Times New Roman"/>
        </w:rPr>
        <w:t xml:space="preserve"> Amelioration (GA), Rural Development Agency (RDA) and Land Management Agency (LMA). The Project consists of the following two main components: </w:t>
      </w:r>
      <w:bookmarkStart w:id="2" w:name="_Hlk153749673"/>
      <w:r w:rsidRPr="001B0C61">
        <w:rPr>
          <w:rFonts w:ascii="Times New Roman" w:hAnsi="Times New Roman" w:cs="Times New Roman"/>
          <w:b/>
          <w:bCs/>
        </w:rPr>
        <w:t>Component 1.</w:t>
      </w:r>
      <w:r w:rsidRPr="001B0C61">
        <w:rPr>
          <w:rFonts w:ascii="Times New Roman" w:hAnsi="Times New Roman" w:cs="Times New Roman"/>
        </w:rPr>
        <w:t xml:space="preserve"> </w:t>
      </w:r>
      <w:r w:rsidRPr="001B0C61">
        <w:rPr>
          <w:rFonts w:ascii="Times New Roman" w:hAnsi="Times New Roman" w:cs="Times New Roman"/>
          <w:b/>
          <w:bCs/>
        </w:rPr>
        <w:t>Resilient Irrigated Agriculture</w:t>
      </w:r>
      <w:r w:rsidRPr="001B0C61">
        <w:rPr>
          <w:rFonts w:ascii="Times New Roman" w:hAnsi="Times New Roman" w:cs="Times New Roman"/>
        </w:rPr>
        <w:t xml:space="preserve"> </w:t>
      </w:r>
      <w:bookmarkEnd w:id="2"/>
      <w:r w:rsidRPr="001B0C61">
        <w:rPr>
          <w:rFonts w:ascii="Times New Roman" w:hAnsi="Times New Roman" w:cs="Times New Roman"/>
        </w:rPr>
        <w:t xml:space="preserve">and </w:t>
      </w:r>
      <w:r w:rsidRPr="001B0C61">
        <w:rPr>
          <w:rFonts w:ascii="Times New Roman" w:hAnsi="Times New Roman" w:cs="Times New Roman"/>
          <w:b/>
          <w:bCs/>
        </w:rPr>
        <w:t>Component 2:</w:t>
      </w:r>
      <w:r w:rsidRPr="001B0C61">
        <w:rPr>
          <w:rFonts w:ascii="Times New Roman" w:hAnsi="Times New Roman" w:cs="Times New Roman"/>
        </w:rPr>
        <w:t xml:space="preserve"> </w:t>
      </w:r>
      <w:r w:rsidRPr="001B0C61">
        <w:rPr>
          <w:rFonts w:ascii="Times New Roman" w:hAnsi="Times New Roman" w:cs="Times New Roman"/>
          <w:b/>
          <w:bCs/>
        </w:rPr>
        <w:t>Improved Land Management Capacity</w:t>
      </w:r>
      <w:r w:rsidRPr="001B0C61">
        <w:rPr>
          <w:rFonts w:ascii="Times New Roman" w:hAnsi="Times New Roman" w:cs="Times New Roman"/>
        </w:rPr>
        <w:t>.</w:t>
      </w:r>
    </w:p>
    <w:p w14:paraId="28967A22" w14:textId="21F2F947" w:rsidR="00F240EB" w:rsidRPr="001B0C61" w:rsidRDefault="00F240EB" w:rsidP="008378E0">
      <w:pPr>
        <w:tabs>
          <w:tab w:val="left" w:pos="270"/>
        </w:tabs>
        <w:autoSpaceDE w:val="0"/>
        <w:autoSpaceDN w:val="0"/>
        <w:adjustRightInd w:val="0"/>
        <w:spacing w:before="120"/>
        <w:jc w:val="both"/>
        <w:rPr>
          <w:rFonts w:ascii="Times New Roman" w:hAnsi="Times New Roman" w:cs="Times New Roman"/>
        </w:rPr>
      </w:pPr>
      <w:r w:rsidRPr="001B0C61">
        <w:rPr>
          <w:rFonts w:ascii="Times New Roman" w:hAnsi="Times New Roman" w:cs="Times New Roman"/>
          <w:b/>
          <w:bCs/>
        </w:rPr>
        <w:t>Component 1.</w:t>
      </w:r>
      <w:r w:rsidRPr="001B0C61">
        <w:rPr>
          <w:rFonts w:ascii="Times New Roman" w:hAnsi="Times New Roman" w:cs="Times New Roman"/>
        </w:rPr>
        <w:t xml:space="preserve"> </w:t>
      </w:r>
      <w:r w:rsidRPr="001B0C61">
        <w:rPr>
          <w:rFonts w:ascii="Times New Roman" w:hAnsi="Times New Roman" w:cs="Times New Roman"/>
          <w:b/>
          <w:bCs/>
        </w:rPr>
        <w:t>Resilient Irrigated Agriculture</w:t>
      </w:r>
      <w:r w:rsidRPr="001B0C61">
        <w:rPr>
          <w:rFonts w:ascii="Times New Roman" w:hAnsi="Times New Roman" w:cs="Times New Roman"/>
        </w:rPr>
        <w:t xml:space="preserve">. This component encompasses the implementation of high-priority investments in I&amp;D infrastructure, agriculture support, and institutional strengthening for national irrigation and rural development agencies. The </w:t>
      </w:r>
      <w:r w:rsidRPr="001B0C61">
        <w:rPr>
          <w:rFonts w:ascii="Times New Roman" w:hAnsi="Times New Roman" w:cs="Times New Roman"/>
          <w:bCs/>
        </w:rPr>
        <w:t xml:space="preserve">component will support the rehabilitation/modernization of main, secondary, and tertiary canals and drains. </w:t>
      </w:r>
      <w:r w:rsidRPr="001B0C61">
        <w:rPr>
          <w:rFonts w:ascii="Times New Roman" w:hAnsi="Times New Roman" w:cs="Times New Roman"/>
        </w:rPr>
        <w:t>These investments will enhance the reliability of the water supply for irrigation to reduce risks from climate-induced precipitation variability. The agriculture investments (</w:t>
      </w:r>
      <w:r w:rsidRPr="001B0C61">
        <w:rPr>
          <w:rFonts w:ascii="Times New Roman" w:hAnsi="Times New Roman" w:cs="Times New Roman"/>
          <w:b/>
          <w:bCs/>
        </w:rPr>
        <w:t>under Sub-component 1.2</w:t>
      </w:r>
      <w:r w:rsidRPr="001B0C61">
        <w:rPr>
          <w:rFonts w:ascii="Times New Roman" w:hAnsi="Times New Roman" w:cs="Times New Roman"/>
        </w:rPr>
        <w:t>) will: (i) provide farmers and agribusinesses with access to matching grants, training, and knowledge on market aspects, to enhance the viability, capacity and competitiveness of the farm enterprise and agribusinesses; and (ii</w:t>
      </w:r>
      <w:r w:rsidR="00A37273" w:rsidRPr="001B0C61">
        <w:rPr>
          <w:rFonts w:ascii="Times New Roman" w:hAnsi="Times New Roman" w:cs="Times New Roman"/>
        </w:rPr>
        <w:t>)</w:t>
      </w:r>
      <w:r w:rsidRPr="001B0C61">
        <w:rPr>
          <w:rFonts w:ascii="Times New Roman" w:hAnsi="Times New Roman" w:cs="Times New Roman"/>
        </w:rPr>
        <w:t xml:space="preserve"> implement a capacity building program at Rural Development Agency which will administer the matching grants program. The project will promote Climate Smart Agriculture (CSA</w:t>
      </w:r>
      <w:r w:rsidR="0066056F" w:rsidRPr="001B0C61">
        <w:rPr>
          <w:rStyle w:val="FootnoteReference"/>
          <w:rFonts w:ascii="Times New Roman" w:hAnsi="Times New Roman" w:cs="Times New Roman"/>
        </w:rPr>
        <w:footnoteReference w:id="1"/>
      </w:r>
      <w:r w:rsidRPr="001B0C61">
        <w:rPr>
          <w:rFonts w:ascii="Times New Roman" w:hAnsi="Times New Roman" w:cs="Times New Roman"/>
        </w:rPr>
        <w:t xml:space="preserve">) technologies (for example, crop varieties adapted to crop water stress, on-farm water-saving techniques and technologies) that enhance farm-level productivity and promote agronomic practices that generate adaptation and mitigation benefits for smallholder farmers in water-stressed areas. </w:t>
      </w:r>
    </w:p>
    <w:p w14:paraId="16556222" w14:textId="77777777" w:rsidR="00F240EB" w:rsidRPr="001B0C61" w:rsidRDefault="00F240EB" w:rsidP="008378E0">
      <w:pPr>
        <w:tabs>
          <w:tab w:val="left" w:pos="270"/>
        </w:tabs>
        <w:autoSpaceDE w:val="0"/>
        <w:autoSpaceDN w:val="0"/>
        <w:adjustRightInd w:val="0"/>
        <w:spacing w:before="120"/>
        <w:jc w:val="both"/>
        <w:rPr>
          <w:rFonts w:ascii="Times New Roman" w:hAnsi="Times New Roman" w:cs="Times New Roman"/>
        </w:rPr>
      </w:pPr>
      <w:r w:rsidRPr="001B0C61">
        <w:rPr>
          <w:rFonts w:ascii="Times New Roman" w:hAnsi="Times New Roman" w:cs="Times New Roman"/>
          <w:b/>
          <w:bCs/>
        </w:rPr>
        <w:t>Subcomponent 1.2: Irrigated agriculture and value chain development</w:t>
      </w:r>
      <w:r w:rsidRPr="001B0C61">
        <w:rPr>
          <w:rFonts w:ascii="Times New Roman" w:hAnsi="Times New Roman" w:cs="Times New Roman"/>
        </w:rPr>
        <w:t xml:space="preserve"> will: (i) provide farmers, in areas where irrigation schemes will be modernized, with access to matching grants, training, and knowledge </w:t>
      </w:r>
      <w:r w:rsidRPr="001B0C61">
        <w:rPr>
          <w:rFonts w:ascii="Times New Roman" w:hAnsi="Times New Roman" w:cs="Times New Roman"/>
        </w:rPr>
        <w:lastRenderedPageBreak/>
        <w:t xml:space="preserve">on market aspects; (ii) provide agribusinesses (including </w:t>
      </w:r>
      <w:proofErr w:type="spellStart"/>
      <w:r w:rsidRPr="001B0C61">
        <w:rPr>
          <w:rFonts w:ascii="Times New Roman" w:hAnsi="Times New Roman" w:cs="Times New Roman"/>
        </w:rPr>
        <w:t>agro</w:t>
      </w:r>
      <w:proofErr w:type="spellEnd"/>
      <w:r w:rsidRPr="001B0C61">
        <w:rPr>
          <w:rFonts w:ascii="Times New Roman" w:hAnsi="Times New Roman" w:cs="Times New Roman"/>
        </w:rPr>
        <w:t xml:space="preserve">-processors, cold chain operators, farm input suppliers, and commercial plant nurseries), in areas where irrigation schemes will be modernized, with financial support through matching grants to enhance their capacity and competitiveness; and (iii) implement a capacity building program at RDA and its agriculture extension service operated by a network of Information Consultation Centers (ICCs) at the municipal level. RDA will administer the matching grants program. </w:t>
      </w:r>
    </w:p>
    <w:p w14:paraId="44549142" w14:textId="4946D42D" w:rsidR="00F240EB" w:rsidRPr="001B0C61" w:rsidRDefault="00370627" w:rsidP="008378E0">
      <w:pPr>
        <w:tabs>
          <w:tab w:val="left" w:pos="270"/>
        </w:tabs>
        <w:autoSpaceDE w:val="0"/>
        <w:autoSpaceDN w:val="0"/>
        <w:adjustRightInd w:val="0"/>
        <w:spacing w:before="120"/>
        <w:jc w:val="both"/>
        <w:rPr>
          <w:rFonts w:ascii="Times New Roman" w:hAnsi="Times New Roman" w:cs="Times New Roman"/>
        </w:rPr>
      </w:pPr>
      <w:r w:rsidRPr="001B0C61">
        <w:rPr>
          <w:rFonts w:ascii="Times New Roman" w:hAnsi="Times New Roman" w:cs="Times New Roman"/>
          <w:b/>
          <w:bCs/>
          <w:i/>
          <w:iCs/>
        </w:rPr>
        <w:t>Matching grants for primary producers.</w:t>
      </w:r>
      <w:r w:rsidRPr="001B0C61">
        <w:rPr>
          <w:rFonts w:ascii="Times New Roman" w:hAnsi="Times New Roman" w:cs="Times New Roman"/>
        </w:rPr>
        <w:t xml:space="preserve"> The matching grants are designed to finance farm-level capital investments in equipment and CSA technologies, including on-farm irrigation systems (sprinklers, drip irrigation, fertigation, and water filtering components), greenhouses and polytunnels, renewable energy equipment (solar panels up to 5 KW), and CSA agricultural machinery (chisel plows, mulch layers, in-row cultivators, and agricultural meteorological stations). The Matching Grant Manual outlines full implementation details, including eligibility criteria such as minimum farm size for each grant activity, requirement for the potential beneficiary to be a registered landowner or tenant, the requirement to obtain a water delivery contract with Georgian Amelioration, and other criteria. The grant amount will range from 40% to 50% of the total investment, with maximum grant amount for each grant activity. Grants are determined based on specific investments and factors such as youth status and WUO membership, with beneficiaries required to contribute the remaining portion of the investment either in cash or through a bank loan. While the maximum grant amount remains fixed, the grant share increases by 5% for youth (men up to 35 years old and women up to 40 years old) and by 10% for Water Users Organization members, with additional grant percentages not being cumulative if a youth is also a WUO member. Training and outreach programs, including demonstration plots on selected beneficiary farms, will introduce and showcase new technologies and practices to farmers.</w:t>
      </w:r>
    </w:p>
    <w:p w14:paraId="5E2C7C38" w14:textId="0D082A68" w:rsidR="001E4A01" w:rsidRPr="001B0C61" w:rsidRDefault="00370627" w:rsidP="008378E0">
      <w:pPr>
        <w:tabs>
          <w:tab w:val="left" w:pos="270"/>
        </w:tabs>
        <w:autoSpaceDE w:val="0"/>
        <w:autoSpaceDN w:val="0"/>
        <w:adjustRightInd w:val="0"/>
        <w:spacing w:before="120"/>
        <w:jc w:val="both"/>
        <w:rPr>
          <w:rFonts w:ascii="Times New Roman" w:hAnsi="Times New Roman" w:cs="Times New Roman"/>
        </w:rPr>
      </w:pPr>
      <w:r w:rsidRPr="001B0C61">
        <w:rPr>
          <w:rFonts w:ascii="Times New Roman" w:hAnsi="Times New Roman" w:cs="Times New Roman"/>
        </w:rPr>
        <w:t xml:space="preserve">Matching grant modalities, based on which an announcement and awareness campaign among targeted beneficiaries will be launched based on the agreed matching grant </w:t>
      </w:r>
      <w:r w:rsidR="00AB55BA" w:rsidRPr="001B0C61">
        <w:rPr>
          <w:rFonts w:ascii="Times New Roman" w:hAnsi="Times New Roman" w:cs="Times New Roman"/>
        </w:rPr>
        <w:t>mechanisms.</w:t>
      </w:r>
      <w:r w:rsidRPr="001B0C61">
        <w:rPr>
          <w:rFonts w:ascii="Times New Roman" w:hAnsi="Times New Roman" w:cs="Times New Roman"/>
        </w:rPr>
        <w:t xml:space="preserve"> In the initial phase, the project targets the </w:t>
      </w:r>
      <w:proofErr w:type="spellStart"/>
      <w:r w:rsidRPr="001B0C61">
        <w:rPr>
          <w:rFonts w:ascii="Times New Roman" w:hAnsi="Times New Roman" w:cs="Times New Roman"/>
        </w:rPr>
        <w:t>Zeda</w:t>
      </w:r>
      <w:proofErr w:type="spellEnd"/>
      <w:r w:rsidRPr="001B0C61">
        <w:rPr>
          <w:rFonts w:ascii="Times New Roman" w:hAnsi="Times New Roman" w:cs="Times New Roman"/>
        </w:rPr>
        <w:t xml:space="preserve"> Ru and Kvemo </w:t>
      </w:r>
      <w:proofErr w:type="spellStart"/>
      <w:r w:rsidRPr="001B0C61">
        <w:rPr>
          <w:rFonts w:ascii="Times New Roman" w:hAnsi="Times New Roman" w:cs="Times New Roman"/>
        </w:rPr>
        <w:t>Samgori</w:t>
      </w:r>
      <w:proofErr w:type="spellEnd"/>
      <w:r w:rsidRPr="001B0C61">
        <w:rPr>
          <w:rFonts w:ascii="Times New Roman" w:hAnsi="Times New Roman" w:cs="Times New Roman"/>
        </w:rPr>
        <w:t xml:space="preserve"> (Section G1-G32) irrigation schemes to implement the Matching Grant Program of 1.2 Subcomponent. These areas were specifically selected as the infrastructure rehabilitation, including main, secondary, and tertiary canals in these schemes was completed under the Georgian Irrigation and Land Market Development Project (GILMDP) funded by the World Bank</w:t>
      </w:r>
      <w:r w:rsidR="00934615" w:rsidRPr="001B0C61">
        <w:rPr>
          <w:rFonts w:ascii="Times New Roman" w:hAnsi="Times New Roman" w:cs="Times New Roman"/>
        </w:rPr>
        <w:t>.</w:t>
      </w:r>
    </w:p>
    <w:p w14:paraId="11FE2D85" w14:textId="1CBCF78D" w:rsidR="00E15CA3" w:rsidRPr="001B0C61" w:rsidRDefault="00370627" w:rsidP="00E15CA3">
      <w:pPr>
        <w:tabs>
          <w:tab w:val="left" w:pos="270"/>
        </w:tabs>
        <w:autoSpaceDE w:val="0"/>
        <w:autoSpaceDN w:val="0"/>
        <w:adjustRightInd w:val="0"/>
        <w:spacing w:before="120"/>
        <w:jc w:val="both"/>
        <w:rPr>
          <w:rFonts w:ascii="Times New Roman" w:hAnsi="Times New Roman" w:cs="Times New Roman"/>
        </w:rPr>
      </w:pPr>
      <w:bookmarkStart w:id="3" w:name="_Hlk164114638"/>
      <w:r w:rsidRPr="001B0C61">
        <w:rPr>
          <w:rFonts w:ascii="Times New Roman" w:hAnsi="Times New Roman" w:cs="Times New Roman"/>
        </w:rPr>
        <w:t>The   Capacity Building Service Provider (hereinafter referred to as the “Consultant”), shall have  a strong background in climate-resilient crop species and varieties, Climate-Smart Agriculture (CSA) technologies and practices that enhance farm-level productivity and generate climate adaptation and mitigation benefits in the Georgian context, who is contracted to support project beneficiaries in the adoption of climate smart agriculture technologies for selected value chains and increased productivity in diverse crops production</w:t>
      </w:r>
      <w:r w:rsidR="00E15CA3" w:rsidRPr="001B0C61">
        <w:rPr>
          <w:rFonts w:ascii="Times New Roman" w:hAnsi="Times New Roman" w:cs="Times New Roman"/>
        </w:rPr>
        <w:t>.</w:t>
      </w:r>
    </w:p>
    <w:bookmarkEnd w:id="3"/>
    <w:p w14:paraId="6D38A3AB" w14:textId="3149AAA2" w:rsidR="00D07391" w:rsidRPr="001B0C61" w:rsidRDefault="00D07391" w:rsidP="00681ED5">
      <w:pPr>
        <w:spacing w:after="0" w:line="240" w:lineRule="auto"/>
        <w:jc w:val="both"/>
        <w:rPr>
          <w:rFonts w:ascii="Times New Roman" w:eastAsia="Times New Roman" w:hAnsi="Times New Roman" w:cs="Times New Roman"/>
          <w:b/>
          <w:bCs/>
          <w:sz w:val="24"/>
          <w:szCs w:val="24"/>
          <w:u w:val="single"/>
        </w:rPr>
      </w:pPr>
    </w:p>
    <w:p w14:paraId="7223D666" w14:textId="63E5072E"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645160ED" w14:textId="21004F8C"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23F87378" w14:textId="0D72929F"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7F6F90EF" w14:textId="76182359"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1710F75C" w14:textId="00EE38CD"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4E05C2AD" w14:textId="4E0A3526"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78A5D0FD" w14:textId="0C4F601E"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5C270915" w14:textId="60944E95"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34978FCF" w14:textId="3574BE55"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5AB69D51" w14:textId="2ABE0F7C"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5864C077" w14:textId="77777777" w:rsidR="00FD0DDB" w:rsidRPr="001B0C61" w:rsidRDefault="00FD0DDB" w:rsidP="00681ED5">
      <w:pPr>
        <w:spacing w:after="0" w:line="240" w:lineRule="auto"/>
        <w:jc w:val="both"/>
        <w:rPr>
          <w:rFonts w:ascii="Times New Roman" w:eastAsia="Times New Roman" w:hAnsi="Times New Roman" w:cs="Times New Roman"/>
          <w:b/>
          <w:bCs/>
          <w:sz w:val="24"/>
          <w:szCs w:val="24"/>
          <w:u w:val="single"/>
        </w:rPr>
      </w:pPr>
    </w:p>
    <w:p w14:paraId="603AD925" w14:textId="77777777" w:rsidR="00D07391" w:rsidRPr="001B0C61" w:rsidRDefault="00D07391" w:rsidP="00681ED5">
      <w:pPr>
        <w:spacing w:after="0" w:line="240" w:lineRule="auto"/>
        <w:jc w:val="both"/>
        <w:rPr>
          <w:rFonts w:ascii="Times New Roman" w:eastAsia="Times New Roman" w:hAnsi="Times New Roman" w:cs="Times New Roman"/>
          <w:b/>
          <w:bCs/>
          <w:sz w:val="24"/>
          <w:szCs w:val="24"/>
          <w:u w:val="single"/>
        </w:rPr>
      </w:pPr>
    </w:p>
    <w:p w14:paraId="33238796" w14:textId="30EBC6EA" w:rsidR="00F052AC" w:rsidRPr="001B0C61" w:rsidRDefault="00141DBC" w:rsidP="00681ED5">
      <w:pPr>
        <w:spacing w:after="0" w:line="240" w:lineRule="auto"/>
        <w:jc w:val="both"/>
        <w:rPr>
          <w:rFonts w:ascii="Times New Roman" w:eastAsia="Times New Roman" w:hAnsi="Times New Roman" w:cs="Times New Roman"/>
          <w:b/>
          <w:bCs/>
          <w:sz w:val="24"/>
          <w:szCs w:val="24"/>
          <w:u w:val="single"/>
        </w:rPr>
      </w:pPr>
      <w:r w:rsidRPr="001B0C61">
        <w:rPr>
          <w:rFonts w:ascii="Times New Roman" w:eastAsia="Times New Roman" w:hAnsi="Times New Roman" w:cs="Times New Roman"/>
          <w:b/>
          <w:bCs/>
          <w:sz w:val="24"/>
          <w:szCs w:val="24"/>
          <w:u w:val="single"/>
        </w:rPr>
        <w:lastRenderedPageBreak/>
        <w:t>TASKS AND METHODOLOGY</w:t>
      </w:r>
    </w:p>
    <w:p w14:paraId="586194DD" w14:textId="77777777" w:rsidR="00681ED5" w:rsidRPr="001B0C61" w:rsidRDefault="00681ED5" w:rsidP="00681ED5">
      <w:pPr>
        <w:spacing w:after="0" w:line="240" w:lineRule="auto"/>
        <w:jc w:val="both"/>
        <w:rPr>
          <w:rFonts w:ascii="Times New Roman" w:eastAsia="Times New Roman" w:hAnsi="Times New Roman" w:cs="Times New Roman"/>
          <w:b/>
          <w:bCs/>
          <w:sz w:val="8"/>
          <w:szCs w:val="8"/>
          <w:u w:val="single"/>
        </w:rPr>
      </w:pPr>
    </w:p>
    <w:p w14:paraId="36FE180A" w14:textId="340EBE6D" w:rsidR="00E42AD8" w:rsidRPr="001B0C61" w:rsidRDefault="00E42AD8" w:rsidP="00C76895">
      <w:pPr>
        <w:pStyle w:val="ListParagraph"/>
        <w:numPr>
          <w:ilvl w:val="0"/>
          <w:numId w:val="7"/>
        </w:numPr>
        <w:jc w:val="both"/>
        <w:rPr>
          <w:rFonts w:ascii="Times New Roman" w:hAnsi="Times New Roman"/>
          <w:b/>
          <w:bCs/>
          <w:color w:val="262626" w:themeColor="text1" w:themeTint="D9"/>
        </w:rPr>
      </w:pPr>
      <w:r w:rsidRPr="001B0C61">
        <w:rPr>
          <w:rFonts w:ascii="Times New Roman" w:hAnsi="Times New Roman"/>
          <w:b/>
          <w:bCs/>
          <w:color w:val="262626" w:themeColor="text1" w:themeTint="D9"/>
        </w:rPr>
        <w:t xml:space="preserve">The consultant </w:t>
      </w:r>
      <w:r w:rsidR="00B26C6C" w:rsidRPr="001B0C61">
        <w:rPr>
          <w:rFonts w:ascii="Times New Roman" w:hAnsi="Times New Roman"/>
          <w:b/>
          <w:bCs/>
          <w:sz w:val="23"/>
          <w:szCs w:val="23"/>
          <w:lang w:val="en-GB"/>
        </w:rPr>
        <w:t>shall</w:t>
      </w:r>
      <w:r w:rsidR="00B26C6C" w:rsidRPr="001B0C61">
        <w:rPr>
          <w:rFonts w:ascii="Times New Roman" w:hAnsi="Times New Roman"/>
          <w:b/>
          <w:bCs/>
          <w:color w:val="262626" w:themeColor="text1" w:themeTint="D9"/>
        </w:rPr>
        <w:t xml:space="preserve"> </w:t>
      </w:r>
      <w:r w:rsidRPr="001B0C61">
        <w:rPr>
          <w:rFonts w:ascii="Times New Roman" w:hAnsi="Times New Roman"/>
          <w:b/>
          <w:bCs/>
          <w:color w:val="262626" w:themeColor="text1" w:themeTint="D9"/>
        </w:rPr>
        <w:t xml:space="preserve">focus on the 10 villages involved in </w:t>
      </w:r>
      <w:proofErr w:type="spellStart"/>
      <w:r w:rsidRPr="001B0C61">
        <w:rPr>
          <w:rFonts w:ascii="Times New Roman" w:hAnsi="Times New Roman"/>
          <w:b/>
          <w:bCs/>
          <w:color w:val="262626" w:themeColor="text1" w:themeTint="D9"/>
        </w:rPr>
        <w:t>Zeda</w:t>
      </w:r>
      <w:proofErr w:type="spellEnd"/>
      <w:r w:rsidRPr="001B0C61">
        <w:rPr>
          <w:rFonts w:ascii="Times New Roman" w:hAnsi="Times New Roman"/>
          <w:b/>
          <w:bCs/>
          <w:color w:val="262626" w:themeColor="text1" w:themeTint="D9"/>
        </w:rPr>
        <w:t xml:space="preserve"> Ru command area, as detailed below:</w:t>
      </w:r>
    </w:p>
    <w:tbl>
      <w:tblPr>
        <w:tblW w:w="9062" w:type="dxa"/>
        <w:tblCellMar>
          <w:left w:w="0" w:type="dxa"/>
          <w:right w:w="0" w:type="dxa"/>
        </w:tblCellMar>
        <w:tblLook w:val="04A0" w:firstRow="1" w:lastRow="0" w:firstColumn="1" w:lastColumn="0" w:noHBand="0" w:noVBand="1"/>
      </w:tblPr>
      <w:tblGrid>
        <w:gridCol w:w="1266"/>
        <w:gridCol w:w="1722"/>
        <w:gridCol w:w="1680"/>
        <w:gridCol w:w="2018"/>
        <w:gridCol w:w="2376"/>
      </w:tblGrid>
      <w:tr w:rsidR="00E42AD8" w:rsidRPr="001B0C61" w14:paraId="654EE8CC" w14:textId="77777777" w:rsidTr="00E42AD8">
        <w:trPr>
          <w:trHeight w:val="183"/>
          <w:tblHeader/>
        </w:trPr>
        <w:tc>
          <w:tcPr>
            <w:tcW w:w="9062" w:type="dxa"/>
            <w:gridSpan w:val="5"/>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0" w:type="dxa"/>
              <w:left w:w="108" w:type="dxa"/>
              <w:bottom w:w="0" w:type="dxa"/>
              <w:right w:w="108" w:type="dxa"/>
            </w:tcMar>
            <w:vAlign w:val="center"/>
            <w:hideMark/>
          </w:tcPr>
          <w:p w14:paraId="281FC17F" w14:textId="77777777" w:rsidR="00E42AD8" w:rsidRPr="001B0C61" w:rsidRDefault="00E42AD8" w:rsidP="005B34D7">
            <w:pPr>
              <w:jc w:val="center"/>
              <w:rPr>
                <w:rFonts w:ascii="Times New Roman" w:hAnsi="Times New Roman" w:cs="Times New Roman"/>
                <w:b/>
                <w:bCs/>
                <w:sz w:val="20"/>
                <w:szCs w:val="20"/>
              </w:rPr>
            </w:pPr>
            <w:r w:rsidRPr="001B0C61">
              <w:rPr>
                <w:rFonts w:ascii="Times New Roman" w:hAnsi="Times New Roman" w:cs="Times New Roman"/>
                <w:b/>
                <w:bCs/>
                <w:sz w:val="20"/>
                <w:szCs w:val="20"/>
                <w:lang w:val="ka-GE"/>
              </w:rPr>
              <w:t xml:space="preserve">Project </w:t>
            </w:r>
            <w:proofErr w:type="spellStart"/>
            <w:r w:rsidRPr="001B0C61">
              <w:rPr>
                <w:rFonts w:ascii="Times New Roman" w:hAnsi="Times New Roman" w:cs="Times New Roman"/>
                <w:b/>
                <w:bCs/>
                <w:sz w:val="20"/>
                <w:szCs w:val="20"/>
                <w:lang w:val="ka-GE"/>
              </w:rPr>
              <w:t>Treatment</w:t>
            </w:r>
            <w:proofErr w:type="spellEnd"/>
            <w:r w:rsidRPr="001B0C61">
              <w:rPr>
                <w:rFonts w:ascii="Times New Roman" w:hAnsi="Times New Roman" w:cs="Times New Roman"/>
                <w:b/>
                <w:bCs/>
                <w:sz w:val="20"/>
                <w:szCs w:val="20"/>
                <w:lang w:val="ka-GE"/>
              </w:rPr>
              <w:t xml:space="preserve"> </w:t>
            </w:r>
            <w:proofErr w:type="spellStart"/>
            <w:r w:rsidRPr="001B0C61">
              <w:rPr>
                <w:rFonts w:ascii="Times New Roman" w:hAnsi="Times New Roman" w:cs="Times New Roman"/>
                <w:b/>
                <w:bCs/>
                <w:sz w:val="20"/>
                <w:szCs w:val="20"/>
                <w:lang w:val="ka-GE"/>
              </w:rPr>
              <w:t>Areas</w:t>
            </w:r>
            <w:proofErr w:type="spellEnd"/>
          </w:p>
        </w:tc>
      </w:tr>
      <w:tr w:rsidR="00E42AD8" w:rsidRPr="001B0C61" w14:paraId="3C6C3E25" w14:textId="77777777" w:rsidTr="00E42AD8">
        <w:trPr>
          <w:trHeight w:val="187"/>
          <w:tblHeader/>
        </w:trPr>
        <w:tc>
          <w:tcPr>
            <w:tcW w:w="1266" w:type="dxa"/>
            <w:tcBorders>
              <w:top w:val="nil"/>
              <w:left w:val="single" w:sz="8" w:space="0" w:color="000000"/>
              <w:bottom w:val="single" w:sz="8" w:space="0" w:color="000000"/>
              <w:right w:val="single" w:sz="8" w:space="0" w:color="000000"/>
            </w:tcBorders>
            <w:shd w:val="clear" w:color="auto" w:fill="D5DCE4" w:themeFill="text2" w:themeFillTint="33"/>
            <w:tcMar>
              <w:top w:w="0" w:type="dxa"/>
              <w:left w:w="108" w:type="dxa"/>
              <w:bottom w:w="0" w:type="dxa"/>
              <w:right w:w="108" w:type="dxa"/>
            </w:tcMar>
            <w:vAlign w:val="center"/>
            <w:hideMark/>
          </w:tcPr>
          <w:p w14:paraId="1F45B4C6" w14:textId="1753BC3F" w:rsidR="00E42AD8" w:rsidRPr="001B0C61" w:rsidRDefault="00E42AD8" w:rsidP="005B34D7">
            <w:pPr>
              <w:jc w:val="center"/>
              <w:rPr>
                <w:rFonts w:ascii="Times New Roman" w:hAnsi="Times New Roman" w:cs="Times New Roman"/>
                <w:b/>
                <w:bCs/>
                <w:sz w:val="20"/>
                <w:szCs w:val="20"/>
                <w14:ligatures w14:val="standardContextual"/>
              </w:rPr>
            </w:pPr>
            <w:r w:rsidRPr="001B0C61">
              <w:rPr>
                <w:rFonts w:ascii="Times New Roman" w:hAnsi="Times New Roman" w:cs="Times New Roman"/>
                <w:b/>
                <w:bCs/>
                <w:sz w:val="20"/>
                <w:szCs w:val="20"/>
              </w:rPr>
              <w:t>Irrigation Scheme</w:t>
            </w:r>
          </w:p>
        </w:tc>
        <w:tc>
          <w:tcPr>
            <w:tcW w:w="1722" w:type="dxa"/>
            <w:tcBorders>
              <w:top w:val="nil"/>
              <w:left w:val="nil"/>
              <w:bottom w:val="single" w:sz="8" w:space="0" w:color="000000"/>
              <w:right w:val="single" w:sz="8" w:space="0" w:color="000000"/>
            </w:tcBorders>
            <w:shd w:val="clear" w:color="auto" w:fill="D5DCE4" w:themeFill="text2" w:themeFillTint="33"/>
            <w:tcMar>
              <w:top w:w="0" w:type="dxa"/>
              <w:left w:w="108" w:type="dxa"/>
              <w:bottom w:w="0" w:type="dxa"/>
              <w:right w:w="108" w:type="dxa"/>
            </w:tcMar>
            <w:vAlign w:val="center"/>
            <w:hideMark/>
          </w:tcPr>
          <w:p w14:paraId="5034E187" w14:textId="77777777" w:rsidR="00E42AD8" w:rsidRPr="001B0C61" w:rsidRDefault="00E42AD8" w:rsidP="005B34D7">
            <w:pPr>
              <w:jc w:val="center"/>
              <w:rPr>
                <w:rFonts w:ascii="Times New Roman" w:hAnsi="Times New Roman" w:cs="Times New Roman"/>
                <w:b/>
                <w:bCs/>
                <w:sz w:val="20"/>
                <w:szCs w:val="20"/>
              </w:rPr>
            </w:pPr>
            <w:r w:rsidRPr="001B0C61">
              <w:rPr>
                <w:rFonts w:ascii="Times New Roman" w:hAnsi="Times New Roman" w:cs="Times New Roman"/>
                <w:b/>
                <w:bCs/>
                <w:sz w:val="20"/>
                <w:szCs w:val="20"/>
              </w:rPr>
              <w:t>Region</w:t>
            </w:r>
          </w:p>
        </w:tc>
        <w:tc>
          <w:tcPr>
            <w:tcW w:w="1680" w:type="dxa"/>
            <w:tcBorders>
              <w:top w:val="nil"/>
              <w:left w:val="nil"/>
              <w:bottom w:val="single" w:sz="8" w:space="0" w:color="000000"/>
              <w:right w:val="single" w:sz="8" w:space="0" w:color="000000"/>
            </w:tcBorders>
            <w:shd w:val="clear" w:color="auto" w:fill="D5DCE4" w:themeFill="text2" w:themeFillTint="33"/>
            <w:tcMar>
              <w:top w:w="0" w:type="dxa"/>
              <w:left w:w="108" w:type="dxa"/>
              <w:bottom w:w="0" w:type="dxa"/>
              <w:right w:w="108" w:type="dxa"/>
            </w:tcMar>
            <w:vAlign w:val="center"/>
            <w:hideMark/>
          </w:tcPr>
          <w:p w14:paraId="17BCCA78" w14:textId="77777777" w:rsidR="00E42AD8" w:rsidRPr="001B0C61" w:rsidRDefault="00E42AD8" w:rsidP="005B34D7">
            <w:pPr>
              <w:jc w:val="center"/>
              <w:rPr>
                <w:rFonts w:ascii="Times New Roman" w:hAnsi="Times New Roman" w:cs="Times New Roman"/>
                <w:b/>
                <w:bCs/>
                <w:sz w:val="20"/>
                <w:szCs w:val="20"/>
              </w:rPr>
            </w:pPr>
            <w:r w:rsidRPr="001B0C61">
              <w:rPr>
                <w:rFonts w:ascii="Times New Roman" w:hAnsi="Times New Roman" w:cs="Times New Roman"/>
                <w:b/>
                <w:bCs/>
                <w:sz w:val="20"/>
                <w:szCs w:val="20"/>
              </w:rPr>
              <w:t>Municipalities</w:t>
            </w:r>
          </w:p>
        </w:tc>
        <w:tc>
          <w:tcPr>
            <w:tcW w:w="4394" w:type="dxa"/>
            <w:gridSpan w:val="2"/>
            <w:tcBorders>
              <w:top w:val="nil"/>
              <w:left w:val="nil"/>
              <w:bottom w:val="single" w:sz="8" w:space="0" w:color="000000"/>
              <w:right w:val="single" w:sz="8" w:space="0" w:color="000000"/>
            </w:tcBorders>
            <w:shd w:val="clear" w:color="auto" w:fill="D5DCE4" w:themeFill="text2" w:themeFillTint="33"/>
            <w:tcMar>
              <w:top w:w="0" w:type="dxa"/>
              <w:left w:w="108" w:type="dxa"/>
              <w:bottom w:w="0" w:type="dxa"/>
              <w:right w:w="108" w:type="dxa"/>
            </w:tcMar>
            <w:vAlign w:val="center"/>
            <w:hideMark/>
          </w:tcPr>
          <w:p w14:paraId="40B00994" w14:textId="77777777" w:rsidR="00E42AD8" w:rsidRPr="001B0C61" w:rsidRDefault="00E42AD8" w:rsidP="005B34D7">
            <w:pPr>
              <w:jc w:val="center"/>
              <w:rPr>
                <w:rFonts w:ascii="Times New Roman" w:hAnsi="Times New Roman" w:cs="Times New Roman"/>
                <w:b/>
                <w:bCs/>
                <w:sz w:val="20"/>
                <w:szCs w:val="20"/>
              </w:rPr>
            </w:pPr>
            <w:r w:rsidRPr="001B0C61">
              <w:rPr>
                <w:rFonts w:ascii="Times New Roman" w:hAnsi="Times New Roman" w:cs="Times New Roman"/>
                <w:b/>
                <w:bCs/>
                <w:sz w:val="20"/>
                <w:szCs w:val="20"/>
              </w:rPr>
              <w:t>Villages</w:t>
            </w:r>
          </w:p>
        </w:tc>
      </w:tr>
      <w:tr w:rsidR="00E42AD8" w:rsidRPr="001B0C61" w14:paraId="620BBEF0" w14:textId="77777777" w:rsidTr="00E42AD8">
        <w:trPr>
          <w:trHeight w:val="1294"/>
        </w:trPr>
        <w:tc>
          <w:tcPr>
            <w:tcW w:w="126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F98E0F1" w14:textId="77777777" w:rsidR="00E42AD8" w:rsidRPr="001B0C61" w:rsidRDefault="00E42AD8" w:rsidP="005B34D7">
            <w:pPr>
              <w:rPr>
                <w:rFonts w:ascii="Times New Roman" w:hAnsi="Times New Roman" w:cs="Times New Roman"/>
                <w:sz w:val="20"/>
                <w:szCs w:val="20"/>
              </w:rPr>
            </w:pPr>
            <w:proofErr w:type="spellStart"/>
            <w:r w:rsidRPr="001B0C61">
              <w:rPr>
                <w:rFonts w:ascii="Times New Roman" w:hAnsi="Times New Roman" w:cs="Times New Roman"/>
                <w:sz w:val="20"/>
                <w:szCs w:val="20"/>
              </w:rPr>
              <w:t>Zeda</w:t>
            </w:r>
            <w:proofErr w:type="spellEnd"/>
            <w:r w:rsidRPr="001B0C61">
              <w:rPr>
                <w:rFonts w:ascii="Times New Roman" w:hAnsi="Times New Roman" w:cs="Times New Roman"/>
                <w:sz w:val="20"/>
                <w:szCs w:val="20"/>
              </w:rPr>
              <w:t xml:space="preserve"> Ru Scheme</w:t>
            </w:r>
          </w:p>
        </w:tc>
        <w:tc>
          <w:tcPr>
            <w:tcW w:w="172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6FA4CAD" w14:textId="77777777" w:rsidR="00E42AD8" w:rsidRPr="001B0C61" w:rsidRDefault="00E42AD8" w:rsidP="005B34D7">
            <w:pPr>
              <w:rPr>
                <w:rFonts w:ascii="Times New Roman" w:hAnsi="Times New Roman" w:cs="Times New Roman"/>
                <w:sz w:val="20"/>
                <w:szCs w:val="20"/>
              </w:rPr>
            </w:pPr>
            <w:proofErr w:type="spellStart"/>
            <w:r w:rsidRPr="001B0C61">
              <w:rPr>
                <w:rFonts w:ascii="Times New Roman" w:hAnsi="Times New Roman" w:cs="Times New Roman"/>
                <w:sz w:val="20"/>
                <w:szCs w:val="20"/>
              </w:rPr>
              <w:t>Shida</w:t>
            </w:r>
            <w:proofErr w:type="spellEnd"/>
            <w:r w:rsidRPr="001B0C61">
              <w:rPr>
                <w:rFonts w:ascii="Times New Roman" w:hAnsi="Times New Roman" w:cs="Times New Roman"/>
                <w:sz w:val="20"/>
                <w:szCs w:val="20"/>
              </w:rPr>
              <w:t xml:space="preserve"> </w:t>
            </w:r>
            <w:proofErr w:type="spellStart"/>
            <w:r w:rsidRPr="001B0C61">
              <w:rPr>
                <w:rFonts w:ascii="Times New Roman" w:hAnsi="Times New Roman" w:cs="Times New Roman"/>
                <w:sz w:val="20"/>
                <w:szCs w:val="20"/>
              </w:rPr>
              <w:t>Kartli</w:t>
            </w:r>
            <w:proofErr w:type="spellEnd"/>
          </w:p>
        </w:tc>
        <w:tc>
          <w:tcPr>
            <w:tcW w:w="168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B5C5B7F" w14:textId="77777777" w:rsidR="00E42AD8" w:rsidRPr="001B0C61" w:rsidRDefault="00E42AD8" w:rsidP="005B34D7">
            <w:pPr>
              <w:rPr>
                <w:rFonts w:ascii="Times New Roman" w:hAnsi="Times New Roman" w:cs="Times New Roman"/>
                <w:sz w:val="20"/>
                <w:szCs w:val="20"/>
              </w:rPr>
            </w:pPr>
            <w:r w:rsidRPr="001B0C61">
              <w:rPr>
                <w:rFonts w:ascii="Times New Roman" w:hAnsi="Times New Roman" w:cs="Times New Roman"/>
                <w:sz w:val="20"/>
                <w:szCs w:val="20"/>
              </w:rPr>
              <w:t>Gori, Kareli</w:t>
            </w:r>
          </w:p>
        </w:tc>
        <w:tc>
          <w:tcPr>
            <w:tcW w:w="2018" w:type="dxa"/>
            <w:tcBorders>
              <w:top w:val="nil"/>
              <w:left w:val="nil"/>
              <w:bottom w:val="single" w:sz="8" w:space="0" w:color="000000"/>
              <w:right w:val="single" w:sz="8" w:space="0" w:color="000000"/>
            </w:tcBorders>
            <w:tcMar>
              <w:top w:w="0" w:type="dxa"/>
              <w:left w:w="108" w:type="dxa"/>
              <w:bottom w:w="0" w:type="dxa"/>
              <w:right w:w="108" w:type="dxa"/>
            </w:tcMar>
          </w:tcPr>
          <w:p w14:paraId="712ED806" w14:textId="77777777" w:rsidR="00E42AD8" w:rsidRPr="001B0C61" w:rsidRDefault="00E42AD8" w:rsidP="005B34D7">
            <w:pPr>
              <w:rPr>
                <w:rFonts w:ascii="Times New Roman" w:hAnsi="Times New Roman" w:cs="Times New Roman"/>
                <w:b/>
                <w:bCs/>
                <w:sz w:val="20"/>
                <w:szCs w:val="20"/>
              </w:rPr>
            </w:pPr>
            <w:r w:rsidRPr="001B0C61">
              <w:rPr>
                <w:rFonts w:ascii="Times New Roman" w:hAnsi="Times New Roman" w:cs="Times New Roman"/>
                <w:b/>
                <w:bCs/>
                <w:sz w:val="20"/>
                <w:szCs w:val="20"/>
              </w:rPr>
              <w:t>Gori municipality:</w:t>
            </w:r>
          </w:p>
          <w:p w14:paraId="2D22438F" w14:textId="77777777" w:rsidR="00E42AD8" w:rsidRPr="001B0C61" w:rsidRDefault="00E42AD8" w:rsidP="00E42AD8">
            <w:pPr>
              <w:pStyle w:val="ListParagraph"/>
              <w:numPr>
                <w:ilvl w:val="0"/>
                <w:numId w:val="30"/>
              </w:numPr>
              <w:spacing w:after="0" w:line="240" w:lineRule="auto"/>
              <w:ind w:left="357"/>
              <w:jc w:val="both"/>
              <w:rPr>
                <w:rFonts w:ascii="Times New Roman" w:hAnsi="Times New Roman"/>
                <w:sz w:val="20"/>
                <w:szCs w:val="20"/>
              </w:rPr>
            </w:pPr>
            <w:r w:rsidRPr="001B0C61">
              <w:rPr>
                <w:rFonts w:ascii="Times New Roman" w:hAnsi="Times New Roman"/>
                <w:sz w:val="20"/>
                <w:szCs w:val="20"/>
              </w:rPr>
              <w:t xml:space="preserve">Kvemo </w:t>
            </w:r>
            <w:proofErr w:type="spellStart"/>
            <w:r w:rsidRPr="001B0C61">
              <w:rPr>
                <w:rFonts w:ascii="Times New Roman" w:hAnsi="Times New Roman"/>
                <w:sz w:val="20"/>
                <w:szCs w:val="20"/>
              </w:rPr>
              <w:t>Niqozi</w:t>
            </w:r>
            <w:proofErr w:type="spellEnd"/>
          </w:p>
          <w:p w14:paraId="168695A6" w14:textId="77777777" w:rsidR="00E42AD8" w:rsidRPr="001B0C61" w:rsidRDefault="00E42AD8" w:rsidP="00E42AD8">
            <w:pPr>
              <w:pStyle w:val="ListParagraph"/>
              <w:numPr>
                <w:ilvl w:val="0"/>
                <w:numId w:val="30"/>
              </w:numPr>
              <w:spacing w:after="0" w:line="240" w:lineRule="auto"/>
              <w:ind w:left="357"/>
              <w:jc w:val="both"/>
              <w:rPr>
                <w:rFonts w:ascii="Times New Roman" w:hAnsi="Times New Roman"/>
                <w:sz w:val="20"/>
                <w:szCs w:val="20"/>
              </w:rPr>
            </w:pPr>
            <w:proofErr w:type="spellStart"/>
            <w:r w:rsidRPr="001B0C61">
              <w:rPr>
                <w:rFonts w:ascii="Times New Roman" w:hAnsi="Times New Roman"/>
                <w:sz w:val="20"/>
                <w:szCs w:val="20"/>
              </w:rPr>
              <w:t>Pkhvenisi</w:t>
            </w:r>
            <w:proofErr w:type="spellEnd"/>
          </w:p>
          <w:p w14:paraId="4427CCD5" w14:textId="77777777" w:rsidR="00E42AD8" w:rsidRPr="001B0C61" w:rsidRDefault="00E42AD8" w:rsidP="00E42AD8">
            <w:pPr>
              <w:pStyle w:val="ListParagraph"/>
              <w:numPr>
                <w:ilvl w:val="0"/>
                <w:numId w:val="30"/>
              </w:numPr>
              <w:spacing w:after="0" w:line="240" w:lineRule="auto"/>
              <w:ind w:left="357"/>
              <w:jc w:val="both"/>
              <w:rPr>
                <w:rFonts w:ascii="Times New Roman" w:hAnsi="Times New Roman"/>
                <w:sz w:val="20"/>
                <w:szCs w:val="20"/>
              </w:rPr>
            </w:pPr>
            <w:proofErr w:type="spellStart"/>
            <w:r w:rsidRPr="001B0C61">
              <w:rPr>
                <w:rFonts w:ascii="Times New Roman" w:hAnsi="Times New Roman"/>
                <w:sz w:val="20"/>
                <w:szCs w:val="20"/>
              </w:rPr>
              <w:t>Shindisi</w:t>
            </w:r>
            <w:proofErr w:type="spellEnd"/>
          </w:p>
          <w:p w14:paraId="45E9E4D0" w14:textId="77777777" w:rsidR="00E42AD8" w:rsidRPr="001B0C61" w:rsidRDefault="00E42AD8" w:rsidP="00E42AD8">
            <w:pPr>
              <w:pStyle w:val="ListParagraph"/>
              <w:numPr>
                <w:ilvl w:val="0"/>
                <w:numId w:val="30"/>
              </w:numPr>
              <w:spacing w:after="0" w:line="240" w:lineRule="auto"/>
              <w:ind w:left="357"/>
              <w:jc w:val="both"/>
              <w:rPr>
                <w:rFonts w:ascii="Times New Roman" w:hAnsi="Times New Roman"/>
                <w:sz w:val="20"/>
                <w:szCs w:val="20"/>
              </w:rPr>
            </w:pPr>
            <w:proofErr w:type="spellStart"/>
            <w:r w:rsidRPr="001B0C61">
              <w:rPr>
                <w:rFonts w:ascii="Times New Roman" w:hAnsi="Times New Roman"/>
                <w:sz w:val="20"/>
                <w:szCs w:val="20"/>
              </w:rPr>
              <w:t>Saqasheti</w:t>
            </w:r>
            <w:proofErr w:type="spellEnd"/>
          </w:p>
          <w:p w14:paraId="38FBECCF" w14:textId="5287CD85" w:rsidR="00E42AD8" w:rsidRPr="001B0C61" w:rsidRDefault="00E42AD8" w:rsidP="00986A67">
            <w:pPr>
              <w:pStyle w:val="ListParagraph"/>
              <w:numPr>
                <w:ilvl w:val="0"/>
                <w:numId w:val="30"/>
              </w:numPr>
              <w:spacing w:after="0" w:line="240" w:lineRule="auto"/>
              <w:ind w:left="357"/>
              <w:rPr>
                <w:rFonts w:ascii="Times New Roman" w:hAnsi="Times New Roman"/>
                <w:sz w:val="20"/>
                <w:szCs w:val="20"/>
              </w:rPr>
            </w:pPr>
            <w:proofErr w:type="spellStart"/>
            <w:r w:rsidRPr="001B0C61">
              <w:rPr>
                <w:rFonts w:ascii="Times New Roman" w:hAnsi="Times New Roman"/>
                <w:sz w:val="20"/>
                <w:szCs w:val="20"/>
              </w:rPr>
              <w:t>Variani</w:t>
            </w:r>
            <w:proofErr w:type="spellEnd"/>
            <w:r w:rsidRPr="001B0C61">
              <w:rPr>
                <w:rFonts w:ascii="Times New Roman" w:hAnsi="Times New Roman"/>
                <w:sz w:val="20"/>
                <w:szCs w:val="20"/>
              </w:rPr>
              <w:t xml:space="preserve"> farm</w:t>
            </w:r>
            <w:r w:rsidR="00986A67" w:rsidRPr="001B0C61">
              <w:rPr>
                <w:rFonts w:ascii="Times New Roman" w:hAnsi="Times New Roman"/>
                <w:sz w:val="20"/>
                <w:szCs w:val="20"/>
              </w:rPr>
              <w:t xml:space="preserve"> </w:t>
            </w:r>
          </w:p>
          <w:p w14:paraId="33B89498" w14:textId="77777777" w:rsidR="00E42AD8" w:rsidRPr="001B0C61" w:rsidRDefault="00E42AD8" w:rsidP="00E42AD8">
            <w:pPr>
              <w:pStyle w:val="ListParagraph"/>
              <w:numPr>
                <w:ilvl w:val="0"/>
                <w:numId w:val="30"/>
              </w:numPr>
              <w:spacing w:after="0" w:line="240" w:lineRule="auto"/>
              <w:ind w:left="357"/>
              <w:jc w:val="both"/>
              <w:rPr>
                <w:rFonts w:ascii="Times New Roman" w:hAnsi="Times New Roman"/>
                <w:sz w:val="20"/>
                <w:szCs w:val="20"/>
              </w:rPr>
            </w:pPr>
            <w:proofErr w:type="spellStart"/>
            <w:r w:rsidRPr="001B0C61">
              <w:rPr>
                <w:rFonts w:ascii="Times New Roman" w:hAnsi="Times New Roman"/>
                <w:sz w:val="20"/>
                <w:szCs w:val="20"/>
              </w:rPr>
              <w:t>Arashenda</w:t>
            </w:r>
            <w:proofErr w:type="spellEnd"/>
            <w:r w:rsidRPr="001B0C61">
              <w:rPr>
                <w:rFonts w:ascii="Times New Roman" w:hAnsi="Times New Roman"/>
                <w:sz w:val="20"/>
                <w:szCs w:val="20"/>
              </w:rPr>
              <w:t xml:space="preserve"> </w:t>
            </w:r>
          </w:p>
        </w:tc>
        <w:tc>
          <w:tcPr>
            <w:tcW w:w="2376" w:type="dxa"/>
            <w:tcBorders>
              <w:top w:val="nil"/>
              <w:left w:val="nil"/>
              <w:bottom w:val="single" w:sz="8" w:space="0" w:color="000000"/>
              <w:right w:val="single" w:sz="8" w:space="0" w:color="000000"/>
            </w:tcBorders>
          </w:tcPr>
          <w:p w14:paraId="4B296B6D" w14:textId="77777777" w:rsidR="00E42AD8" w:rsidRPr="001B0C61" w:rsidRDefault="00E42AD8" w:rsidP="005B34D7">
            <w:pPr>
              <w:rPr>
                <w:rFonts w:ascii="Times New Roman" w:hAnsi="Times New Roman" w:cs="Times New Roman"/>
                <w:b/>
                <w:bCs/>
                <w:sz w:val="20"/>
                <w:szCs w:val="20"/>
              </w:rPr>
            </w:pPr>
            <w:r w:rsidRPr="001B0C61">
              <w:rPr>
                <w:rFonts w:ascii="Times New Roman" w:hAnsi="Times New Roman" w:cs="Times New Roman"/>
                <w:b/>
                <w:bCs/>
                <w:sz w:val="20"/>
                <w:szCs w:val="20"/>
              </w:rPr>
              <w:t>Kareli municipality:</w:t>
            </w:r>
          </w:p>
          <w:p w14:paraId="0F0B1722" w14:textId="06007C4F" w:rsidR="00E42AD8" w:rsidRPr="001B0C61" w:rsidRDefault="00E42AD8" w:rsidP="00986A67">
            <w:pPr>
              <w:pStyle w:val="ListParagraph"/>
              <w:numPr>
                <w:ilvl w:val="0"/>
                <w:numId w:val="31"/>
              </w:numPr>
              <w:spacing w:after="0" w:line="240" w:lineRule="auto"/>
              <w:ind w:left="357"/>
              <w:rPr>
                <w:rFonts w:ascii="Times New Roman" w:hAnsi="Times New Roman"/>
                <w:sz w:val="20"/>
                <w:szCs w:val="20"/>
              </w:rPr>
            </w:pPr>
            <w:proofErr w:type="spellStart"/>
            <w:r w:rsidRPr="001B0C61">
              <w:rPr>
                <w:rFonts w:ascii="Times New Roman" w:hAnsi="Times New Roman"/>
                <w:sz w:val="20"/>
                <w:szCs w:val="20"/>
              </w:rPr>
              <w:t>Breti</w:t>
            </w:r>
            <w:proofErr w:type="spellEnd"/>
            <w:r w:rsidRPr="001B0C61">
              <w:rPr>
                <w:rFonts w:ascii="Times New Roman" w:hAnsi="Times New Roman"/>
                <w:sz w:val="20"/>
                <w:szCs w:val="20"/>
              </w:rPr>
              <w:t xml:space="preserve"> farm</w:t>
            </w:r>
            <w:r w:rsidR="00986A67" w:rsidRPr="001B0C61">
              <w:rPr>
                <w:rFonts w:ascii="Times New Roman" w:hAnsi="Times New Roman"/>
                <w:sz w:val="20"/>
                <w:szCs w:val="20"/>
              </w:rPr>
              <w:t xml:space="preserve"> </w:t>
            </w:r>
          </w:p>
          <w:p w14:paraId="3783215C" w14:textId="77777777" w:rsidR="00E42AD8" w:rsidRPr="001B0C61" w:rsidRDefault="00E42AD8" w:rsidP="00E42AD8">
            <w:pPr>
              <w:pStyle w:val="ListParagraph"/>
              <w:numPr>
                <w:ilvl w:val="0"/>
                <w:numId w:val="31"/>
              </w:numPr>
              <w:spacing w:after="0" w:line="240" w:lineRule="auto"/>
              <w:ind w:left="357"/>
              <w:jc w:val="both"/>
              <w:rPr>
                <w:rFonts w:ascii="Times New Roman" w:hAnsi="Times New Roman"/>
                <w:sz w:val="20"/>
                <w:szCs w:val="20"/>
              </w:rPr>
            </w:pPr>
            <w:proofErr w:type="spellStart"/>
            <w:r w:rsidRPr="001B0C61">
              <w:rPr>
                <w:rFonts w:ascii="Times New Roman" w:hAnsi="Times New Roman"/>
                <w:sz w:val="20"/>
                <w:szCs w:val="20"/>
              </w:rPr>
              <w:t>Sasireti</w:t>
            </w:r>
            <w:proofErr w:type="spellEnd"/>
          </w:p>
          <w:p w14:paraId="3CA38E21" w14:textId="77777777" w:rsidR="00E42AD8" w:rsidRPr="001B0C61" w:rsidRDefault="00E42AD8" w:rsidP="00E42AD8">
            <w:pPr>
              <w:pStyle w:val="ListParagraph"/>
              <w:numPr>
                <w:ilvl w:val="0"/>
                <w:numId w:val="31"/>
              </w:numPr>
              <w:spacing w:after="0" w:line="240" w:lineRule="auto"/>
              <w:ind w:left="357"/>
              <w:jc w:val="both"/>
              <w:rPr>
                <w:rFonts w:ascii="Times New Roman" w:hAnsi="Times New Roman"/>
                <w:sz w:val="20"/>
                <w:szCs w:val="20"/>
              </w:rPr>
            </w:pPr>
            <w:r w:rsidRPr="001B0C61">
              <w:rPr>
                <w:rFonts w:ascii="Times New Roman" w:hAnsi="Times New Roman"/>
                <w:sz w:val="20"/>
                <w:szCs w:val="20"/>
              </w:rPr>
              <w:t>Ruisi</w:t>
            </w:r>
          </w:p>
          <w:p w14:paraId="69905B4E" w14:textId="77777777" w:rsidR="00E42AD8" w:rsidRPr="001B0C61" w:rsidRDefault="00E42AD8" w:rsidP="00E42AD8">
            <w:pPr>
              <w:pStyle w:val="ListParagraph"/>
              <w:numPr>
                <w:ilvl w:val="0"/>
                <w:numId w:val="31"/>
              </w:numPr>
              <w:spacing w:after="0" w:line="240" w:lineRule="auto"/>
              <w:ind w:left="357"/>
              <w:jc w:val="both"/>
              <w:rPr>
                <w:rFonts w:ascii="Times New Roman" w:hAnsi="Times New Roman"/>
                <w:sz w:val="20"/>
                <w:szCs w:val="20"/>
              </w:rPr>
            </w:pPr>
            <w:proofErr w:type="spellStart"/>
            <w:r w:rsidRPr="001B0C61">
              <w:rPr>
                <w:rFonts w:ascii="Times New Roman" w:hAnsi="Times New Roman"/>
                <w:sz w:val="20"/>
                <w:szCs w:val="20"/>
              </w:rPr>
              <w:t>Urbnisi</w:t>
            </w:r>
            <w:proofErr w:type="spellEnd"/>
          </w:p>
        </w:tc>
      </w:tr>
    </w:tbl>
    <w:p w14:paraId="70B27840" w14:textId="77777777" w:rsidR="00332D7A" w:rsidRPr="001B0C61" w:rsidRDefault="00332D7A" w:rsidP="00332D7A">
      <w:pPr>
        <w:pStyle w:val="ListParagraph"/>
        <w:ind w:left="360"/>
        <w:jc w:val="both"/>
        <w:rPr>
          <w:rFonts w:ascii="Times New Roman" w:hAnsi="Times New Roman"/>
          <w:b/>
          <w:bCs/>
          <w:color w:val="262626" w:themeColor="text1" w:themeTint="D9"/>
        </w:rPr>
      </w:pPr>
    </w:p>
    <w:p w14:paraId="1BFC8441" w14:textId="6CF43C19" w:rsidR="00A463F0" w:rsidRPr="001B0C61" w:rsidRDefault="00A463F0" w:rsidP="00C76895">
      <w:pPr>
        <w:pStyle w:val="ListParagraph"/>
        <w:numPr>
          <w:ilvl w:val="0"/>
          <w:numId w:val="7"/>
        </w:numPr>
        <w:jc w:val="both"/>
        <w:rPr>
          <w:rFonts w:ascii="Times New Roman" w:hAnsi="Times New Roman"/>
          <w:b/>
          <w:bCs/>
          <w:color w:val="262626" w:themeColor="text1" w:themeTint="D9"/>
        </w:rPr>
      </w:pPr>
      <w:r w:rsidRPr="001B0C61">
        <w:rPr>
          <w:rFonts w:ascii="Times New Roman" w:hAnsi="Times New Roman"/>
          <w:b/>
          <w:bCs/>
          <w:color w:val="262626" w:themeColor="text1" w:themeTint="D9"/>
        </w:rPr>
        <w:t xml:space="preserve">The consultant's priority is to develop </w:t>
      </w:r>
      <w:r w:rsidR="00DB43F9" w:rsidRPr="001B0C61">
        <w:rPr>
          <w:rFonts w:ascii="Times New Roman" w:hAnsi="Times New Roman"/>
          <w:b/>
          <w:bCs/>
          <w:color w:val="262626" w:themeColor="text1" w:themeTint="D9"/>
        </w:rPr>
        <w:t xml:space="preserve">training curricula and </w:t>
      </w:r>
      <w:r w:rsidRPr="001B0C61">
        <w:rPr>
          <w:rFonts w:ascii="Times New Roman" w:hAnsi="Times New Roman"/>
          <w:b/>
          <w:bCs/>
          <w:color w:val="262626" w:themeColor="text1" w:themeTint="D9"/>
        </w:rPr>
        <w:t xml:space="preserve">demonstration </w:t>
      </w:r>
      <w:r w:rsidR="00DB43F9" w:rsidRPr="001B0C61">
        <w:rPr>
          <w:rFonts w:ascii="Times New Roman" w:hAnsi="Times New Roman"/>
          <w:b/>
          <w:bCs/>
          <w:color w:val="262626" w:themeColor="text1" w:themeTint="D9"/>
        </w:rPr>
        <w:t xml:space="preserve">methodologies </w:t>
      </w:r>
      <w:r w:rsidR="00B46FB5" w:rsidRPr="001B0C61">
        <w:rPr>
          <w:rFonts w:ascii="Times New Roman" w:hAnsi="Times New Roman"/>
          <w:b/>
          <w:bCs/>
          <w:color w:val="262626" w:themeColor="text1" w:themeTint="D9"/>
        </w:rPr>
        <w:t>for the</w:t>
      </w:r>
      <w:r w:rsidRPr="001B0C61">
        <w:rPr>
          <w:rFonts w:ascii="Times New Roman" w:hAnsi="Times New Roman"/>
          <w:b/>
          <w:bCs/>
          <w:color w:val="262626" w:themeColor="text1" w:themeTint="D9"/>
        </w:rPr>
        <w:t xml:space="preserve"> </w:t>
      </w:r>
      <w:r w:rsidR="00C76895" w:rsidRPr="001B0C61">
        <w:rPr>
          <w:rFonts w:ascii="Times New Roman" w:hAnsi="Times New Roman"/>
          <w:b/>
          <w:bCs/>
          <w:color w:val="262626" w:themeColor="text1" w:themeTint="D9"/>
        </w:rPr>
        <w:t xml:space="preserve">smallholder farmers who are cultivating land in the command area of </w:t>
      </w:r>
      <w:proofErr w:type="spellStart"/>
      <w:r w:rsidR="00C76895" w:rsidRPr="001B0C61">
        <w:rPr>
          <w:rFonts w:ascii="Times New Roman" w:hAnsi="Times New Roman"/>
          <w:b/>
          <w:bCs/>
          <w:color w:val="262626" w:themeColor="text1" w:themeTint="D9"/>
        </w:rPr>
        <w:t>Zeda</w:t>
      </w:r>
      <w:proofErr w:type="spellEnd"/>
      <w:r w:rsidR="00C76895" w:rsidRPr="001B0C61">
        <w:rPr>
          <w:rFonts w:ascii="Times New Roman" w:hAnsi="Times New Roman"/>
          <w:b/>
          <w:bCs/>
          <w:color w:val="262626" w:themeColor="text1" w:themeTint="D9"/>
        </w:rPr>
        <w:t xml:space="preserve"> Ru irrigation scheme</w:t>
      </w:r>
      <w:r w:rsidRPr="001B0C61">
        <w:rPr>
          <w:rFonts w:ascii="Times New Roman" w:hAnsi="Times New Roman"/>
          <w:b/>
          <w:bCs/>
          <w:color w:val="262626" w:themeColor="text1" w:themeTint="D9"/>
        </w:rPr>
        <w:t xml:space="preserve">. </w:t>
      </w:r>
      <w:r w:rsidR="00344BBD" w:rsidRPr="001B0C61">
        <w:rPr>
          <w:rFonts w:ascii="Times New Roman" w:hAnsi="Times New Roman"/>
          <w:b/>
          <w:bCs/>
          <w:color w:val="262626" w:themeColor="text1" w:themeTint="D9"/>
        </w:rPr>
        <w:t>Thi</w:t>
      </w:r>
      <w:r w:rsidRPr="001B0C61">
        <w:rPr>
          <w:rFonts w:ascii="Times New Roman" w:hAnsi="Times New Roman"/>
          <w:b/>
          <w:bCs/>
          <w:color w:val="262626" w:themeColor="text1" w:themeTint="D9"/>
        </w:rPr>
        <w:t>s encompass</w:t>
      </w:r>
      <w:r w:rsidR="00344BBD" w:rsidRPr="001B0C61">
        <w:rPr>
          <w:rFonts w:ascii="Times New Roman" w:hAnsi="Times New Roman"/>
          <w:b/>
          <w:bCs/>
          <w:color w:val="262626" w:themeColor="text1" w:themeTint="D9"/>
        </w:rPr>
        <w:t>es</w:t>
      </w:r>
      <w:r w:rsidRPr="001B0C61">
        <w:rPr>
          <w:rFonts w:ascii="Times New Roman" w:hAnsi="Times New Roman"/>
          <w:b/>
          <w:bCs/>
          <w:color w:val="262626" w:themeColor="text1" w:themeTint="D9"/>
        </w:rPr>
        <w:t>:</w:t>
      </w:r>
    </w:p>
    <w:p w14:paraId="44DD8429" w14:textId="42288B99" w:rsidR="004643E4" w:rsidRPr="001B0C61" w:rsidRDefault="00A463F0" w:rsidP="00BB04CC">
      <w:pPr>
        <w:pStyle w:val="ListParagraph"/>
        <w:numPr>
          <w:ilvl w:val="1"/>
          <w:numId w:val="7"/>
        </w:numPr>
        <w:ind w:left="720"/>
        <w:rPr>
          <w:rFonts w:ascii="Times New Roman" w:hAnsi="Times New Roman"/>
          <w:color w:val="000000"/>
        </w:rPr>
      </w:pPr>
      <w:r w:rsidRPr="001B0C61">
        <w:rPr>
          <w:rFonts w:ascii="Times New Roman" w:hAnsi="Times New Roman"/>
          <w:b/>
          <w:bCs/>
          <w:color w:val="262626" w:themeColor="text1" w:themeTint="D9"/>
        </w:rPr>
        <w:t xml:space="preserve">Production of </w:t>
      </w:r>
      <w:r w:rsidR="004643E4" w:rsidRPr="001B0C61">
        <w:rPr>
          <w:rFonts w:ascii="Times New Roman" w:hAnsi="Times New Roman"/>
          <w:b/>
          <w:bCs/>
          <w:color w:val="262626" w:themeColor="text1" w:themeTint="D9"/>
        </w:rPr>
        <w:t>crops</w:t>
      </w:r>
      <w:r w:rsidR="0000163B" w:rsidRPr="001B0C61">
        <w:rPr>
          <w:rFonts w:ascii="Times New Roman" w:hAnsi="Times New Roman"/>
          <w:b/>
          <w:bCs/>
          <w:color w:val="262626" w:themeColor="text1" w:themeTint="D9"/>
        </w:rPr>
        <w:t>, including, but not limited to</w:t>
      </w:r>
      <w:r w:rsidR="004643E4" w:rsidRPr="001B0C61">
        <w:rPr>
          <w:rFonts w:ascii="Times New Roman" w:hAnsi="Times New Roman"/>
          <w:b/>
          <w:bCs/>
          <w:color w:val="262626" w:themeColor="text1" w:themeTint="D9"/>
        </w:rPr>
        <w:t>:</w:t>
      </w:r>
      <w:r w:rsidR="004643E4" w:rsidRPr="001B0C61">
        <w:rPr>
          <w:rFonts w:ascii="Times New Roman" w:hAnsi="Times New Roman"/>
          <w:color w:val="000000"/>
        </w:rPr>
        <w:t xml:space="preserve"> </w:t>
      </w:r>
    </w:p>
    <w:p w14:paraId="44609CD7" w14:textId="77777777" w:rsidR="00344BBD" w:rsidRPr="001B0C61" w:rsidRDefault="00C15A74"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Production of f</w:t>
      </w:r>
      <w:r w:rsidR="00A463F0" w:rsidRPr="001B0C61">
        <w:rPr>
          <w:rFonts w:ascii="Times New Roman" w:hAnsi="Times New Roman"/>
          <w:color w:val="000000"/>
        </w:rPr>
        <w:t>ruits, vegetables, berries, grapes, and nuts (almonds and walnuts)</w:t>
      </w:r>
      <w:r w:rsidR="004643E4" w:rsidRPr="001B0C61">
        <w:rPr>
          <w:rFonts w:ascii="Times New Roman" w:hAnsi="Times New Roman"/>
          <w:color w:val="000000"/>
        </w:rPr>
        <w:t xml:space="preserve">; </w:t>
      </w:r>
      <w:r w:rsidR="00A463F0" w:rsidRPr="001B0C61">
        <w:rPr>
          <w:rFonts w:ascii="Times New Roman" w:hAnsi="Times New Roman"/>
          <w:color w:val="000000"/>
        </w:rPr>
        <w:t>Cultivation of grains, particularly maize</w:t>
      </w:r>
      <w:r w:rsidR="004643E4" w:rsidRPr="001B0C61">
        <w:rPr>
          <w:rFonts w:ascii="Times New Roman" w:hAnsi="Times New Roman"/>
          <w:color w:val="000000"/>
        </w:rPr>
        <w:t xml:space="preserve">; </w:t>
      </w:r>
    </w:p>
    <w:p w14:paraId="606EE909" w14:textId="77777777" w:rsidR="00344BBD" w:rsidRPr="001B0C61" w:rsidRDefault="00A463F0"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Production of forage crops, such as alfalfa and grass</w:t>
      </w:r>
      <w:r w:rsidR="004643E4" w:rsidRPr="001B0C61">
        <w:rPr>
          <w:rFonts w:ascii="Times New Roman" w:hAnsi="Times New Roman"/>
          <w:color w:val="000000"/>
        </w:rPr>
        <w:t xml:space="preserve">; </w:t>
      </w:r>
    </w:p>
    <w:p w14:paraId="7684A9D7" w14:textId="30FC7706" w:rsidR="00A463F0" w:rsidRPr="001B0C61" w:rsidRDefault="004643E4"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Strawberry production in open fields;</w:t>
      </w:r>
    </w:p>
    <w:p w14:paraId="3EC45AF6" w14:textId="178F3134" w:rsidR="004643E4" w:rsidRPr="001B0C61" w:rsidRDefault="004643E4"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Cultivation of crops in greenhouse environments; Temperature and Humidity control in Greenhouses.</w:t>
      </w:r>
    </w:p>
    <w:p w14:paraId="44738C16" w14:textId="3AB46712" w:rsidR="00A463F0" w:rsidRPr="001B0C61" w:rsidRDefault="00A463F0" w:rsidP="00A463F0">
      <w:pPr>
        <w:pStyle w:val="ListParagraph"/>
        <w:numPr>
          <w:ilvl w:val="1"/>
          <w:numId w:val="7"/>
        </w:numPr>
        <w:ind w:left="720"/>
        <w:rPr>
          <w:rFonts w:ascii="Times New Roman" w:hAnsi="Times New Roman"/>
          <w:color w:val="000000"/>
        </w:rPr>
      </w:pPr>
      <w:r w:rsidRPr="001B0C61">
        <w:rPr>
          <w:rFonts w:ascii="Times New Roman" w:hAnsi="Times New Roman"/>
          <w:b/>
          <w:bCs/>
          <w:color w:val="262626" w:themeColor="text1" w:themeTint="D9"/>
        </w:rPr>
        <w:t xml:space="preserve">Adoption of Climate-Smart Agriculture </w:t>
      </w:r>
      <w:r w:rsidR="00102EDB" w:rsidRPr="001B0C61">
        <w:rPr>
          <w:rFonts w:ascii="Times New Roman" w:hAnsi="Times New Roman"/>
          <w:b/>
          <w:bCs/>
          <w:color w:val="262626" w:themeColor="text1" w:themeTint="D9"/>
        </w:rPr>
        <w:t xml:space="preserve">practices and </w:t>
      </w:r>
      <w:r w:rsidRPr="001B0C61">
        <w:rPr>
          <w:rFonts w:ascii="Times New Roman" w:hAnsi="Times New Roman"/>
          <w:b/>
          <w:bCs/>
          <w:color w:val="000000"/>
        </w:rPr>
        <w:t>technologies, including but not limited to:</w:t>
      </w:r>
    </w:p>
    <w:p w14:paraId="1FD20D4C" w14:textId="4106A98D" w:rsidR="00A463F0" w:rsidRPr="001B0C61" w:rsidRDefault="00386FFB"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Design, i</w:t>
      </w:r>
      <w:r w:rsidR="00A463F0" w:rsidRPr="001B0C61">
        <w:rPr>
          <w:rFonts w:ascii="Times New Roman" w:hAnsi="Times New Roman"/>
          <w:color w:val="000000"/>
        </w:rPr>
        <w:t>mplementation</w:t>
      </w:r>
      <w:r w:rsidRPr="001B0C61">
        <w:rPr>
          <w:rFonts w:ascii="Times New Roman" w:hAnsi="Times New Roman"/>
          <w:color w:val="000000"/>
        </w:rPr>
        <w:t xml:space="preserve"> and maintenance</w:t>
      </w:r>
      <w:r w:rsidR="00A463F0" w:rsidRPr="001B0C61">
        <w:rPr>
          <w:rFonts w:ascii="Times New Roman" w:hAnsi="Times New Roman"/>
          <w:color w:val="000000"/>
        </w:rPr>
        <w:t xml:space="preserve"> of irrigation systems such as drip irrigation, fertigation, and controlling systems; </w:t>
      </w:r>
      <w:r w:rsidR="0000163B" w:rsidRPr="001B0C61">
        <w:rPr>
          <w:rFonts w:ascii="Times New Roman" w:hAnsi="Times New Roman"/>
          <w:color w:val="000000"/>
        </w:rPr>
        <w:t xml:space="preserve">Sprinkler </w:t>
      </w:r>
      <w:r w:rsidR="00A463F0" w:rsidRPr="001B0C61">
        <w:rPr>
          <w:rFonts w:ascii="Times New Roman" w:hAnsi="Times New Roman"/>
          <w:color w:val="000000"/>
        </w:rPr>
        <w:t>irrigation systems and drip irrigation cleaning equipment</w:t>
      </w:r>
      <w:r w:rsidR="00344BBD" w:rsidRPr="001B0C61">
        <w:rPr>
          <w:rFonts w:ascii="Times New Roman" w:hAnsi="Times New Roman"/>
          <w:color w:val="000000"/>
        </w:rPr>
        <w:t>;</w:t>
      </w:r>
    </w:p>
    <w:p w14:paraId="7C0BC36C" w14:textId="67EB2F54" w:rsidR="004643E4" w:rsidRPr="001B0C61" w:rsidRDefault="004643E4"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Use of mulching technologies in open air and greenhouse environments</w:t>
      </w:r>
      <w:r w:rsidR="00344BBD" w:rsidRPr="001B0C61">
        <w:rPr>
          <w:rFonts w:ascii="Times New Roman" w:hAnsi="Times New Roman"/>
          <w:color w:val="000000"/>
        </w:rPr>
        <w:t>;</w:t>
      </w:r>
    </w:p>
    <w:p w14:paraId="4C128762" w14:textId="44839796" w:rsidR="00A463F0" w:rsidRPr="001B0C61" w:rsidRDefault="00A463F0"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Pest management strategies</w:t>
      </w:r>
      <w:r w:rsidR="00344BBD" w:rsidRPr="001B0C61">
        <w:rPr>
          <w:rFonts w:ascii="Times New Roman" w:hAnsi="Times New Roman"/>
          <w:color w:val="000000"/>
        </w:rPr>
        <w:t>;</w:t>
      </w:r>
    </w:p>
    <w:p w14:paraId="28A46739" w14:textId="578545F2" w:rsidR="002E77EF" w:rsidRPr="001B0C61" w:rsidRDefault="00E209A5"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Irrigation, p</w:t>
      </w:r>
      <w:r w:rsidR="002E77EF" w:rsidRPr="001B0C61">
        <w:rPr>
          <w:rFonts w:ascii="Times New Roman" w:hAnsi="Times New Roman"/>
          <w:color w:val="000000"/>
        </w:rPr>
        <w:t>roduction and conservation of nutritive animal feed crops (e.g., alfalfa</w:t>
      </w:r>
      <w:r w:rsidR="008E7320" w:rsidRPr="001B0C61">
        <w:rPr>
          <w:rFonts w:ascii="Times New Roman" w:hAnsi="Times New Roman"/>
          <w:color w:val="000000"/>
        </w:rPr>
        <w:t>, maize silage</w:t>
      </w:r>
      <w:r w:rsidR="002E77EF" w:rsidRPr="001B0C61">
        <w:rPr>
          <w:rFonts w:ascii="Times New Roman" w:hAnsi="Times New Roman"/>
          <w:color w:val="000000"/>
        </w:rPr>
        <w:t>)</w:t>
      </w:r>
    </w:p>
    <w:p w14:paraId="08930AA6" w14:textId="5639C99A" w:rsidR="00386FFB" w:rsidRPr="001B0C61" w:rsidRDefault="00386FFB"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Good land preparation techniques (including bed-raising</w:t>
      </w:r>
      <w:r w:rsidR="00344BBD" w:rsidRPr="001B0C61">
        <w:rPr>
          <w:rFonts w:ascii="Times New Roman" w:hAnsi="Times New Roman"/>
          <w:color w:val="000000"/>
        </w:rPr>
        <w:t xml:space="preserve"> when relevant</w:t>
      </w:r>
      <w:r w:rsidRPr="001B0C61">
        <w:rPr>
          <w:rFonts w:ascii="Times New Roman" w:hAnsi="Times New Roman"/>
          <w:color w:val="000000"/>
        </w:rPr>
        <w:t>)</w:t>
      </w:r>
      <w:r w:rsidR="00344BBD" w:rsidRPr="001B0C61">
        <w:rPr>
          <w:rFonts w:ascii="Times New Roman" w:hAnsi="Times New Roman"/>
          <w:color w:val="000000"/>
        </w:rPr>
        <w:t>;</w:t>
      </w:r>
    </w:p>
    <w:p w14:paraId="057F3471" w14:textId="3A7BDD3A" w:rsidR="00386FFB" w:rsidRPr="001B0C61" w:rsidRDefault="00386FFB"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Preparation of healthy seedlings</w:t>
      </w:r>
      <w:r w:rsidR="00344BBD" w:rsidRPr="001B0C61">
        <w:rPr>
          <w:rFonts w:ascii="Times New Roman" w:hAnsi="Times New Roman"/>
          <w:color w:val="000000"/>
        </w:rPr>
        <w:t>;</w:t>
      </w:r>
    </w:p>
    <w:p w14:paraId="4726654C" w14:textId="77777777" w:rsidR="00344BBD" w:rsidRPr="001B0C61" w:rsidRDefault="00344BBD" w:rsidP="00344BBD">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Use of correct plant density, distance between rows;</w:t>
      </w:r>
    </w:p>
    <w:p w14:paraId="3E8A6F0E" w14:textId="44D693F3" w:rsidR="00344BBD" w:rsidRPr="001B0C61" w:rsidRDefault="00344BBD" w:rsidP="00344BBD">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Proper plant nutrition- based on scientific methods, environmental considerations and on soil analysis</w:t>
      </w:r>
      <w:r w:rsidR="007E2496" w:rsidRPr="001B0C61">
        <w:rPr>
          <w:rFonts w:ascii="Times New Roman" w:hAnsi="Times New Roman"/>
          <w:color w:val="000000"/>
        </w:rPr>
        <w:t>;</w:t>
      </w:r>
    </w:p>
    <w:p w14:paraId="6102FCDD" w14:textId="514DB1F9" w:rsidR="007E2496" w:rsidRPr="001B0C61" w:rsidRDefault="007E2496" w:rsidP="00344BBD">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Best pruning practices;</w:t>
      </w:r>
    </w:p>
    <w:p w14:paraId="2509AB17" w14:textId="6EB1E43D" w:rsidR="00344BBD" w:rsidRPr="001B0C61" w:rsidRDefault="007E2496"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Composting, when relevant;</w:t>
      </w:r>
    </w:p>
    <w:p w14:paraId="1E38106C" w14:textId="6F7FF2F9" w:rsidR="007E2496" w:rsidRPr="001B0C61" w:rsidRDefault="007E2496"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Etc.</w:t>
      </w:r>
    </w:p>
    <w:p w14:paraId="1B63692F" w14:textId="0425CF09" w:rsidR="004643E4" w:rsidRPr="001B0C61" w:rsidRDefault="004643E4" w:rsidP="004643E4">
      <w:pPr>
        <w:pStyle w:val="ListParagraph"/>
        <w:numPr>
          <w:ilvl w:val="1"/>
          <w:numId w:val="7"/>
        </w:numPr>
        <w:ind w:left="720"/>
        <w:rPr>
          <w:rFonts w:ascii="Times New Roman" w:hAnsi="Times New Roman"/>
        </w:rPr>
      </w:pPr>
      <w:r w:rsidRPr="001B0C61">
        <w:rPr>
          <w:rFonts w:ascii="Times New Roman" w:hAnsi="Times New Roman"/>
          <w:b/>
          <w:bCs/>
          <w:color w:val="262626" w:themeColor="text1" w:themeTint="D9"/>
        </w:rPr>
        <w:t>Postharvest handling:</w:t>
      </w:r>
      <w:r w:rsidRPr="001B0C61">
        <w:rPr>
          <w:rFonts w:ascii="Times New Roman" w:hAnsi="Times New Roman"/>
          <w:color w:val="262626" w:themeColor="text1" w:themeTint="D9"/>
        </w:rPr>
        <w:t xml:space="preserve"> </w:t>
      </w:r>
      <w:r w:rsidRPr="001B0C61">
        <w:rPr>
          <w:rFonts w:ascii="Times New Roman" w:hAnsi="Times New Roman"/>
          <w:color w:val="000000"/>
        </w:rPr>
        <w:t>Determination</w:t>
      </w:r>
      <w:r w:rsidR="00DB43F9" w:rsidRPr="001B0C61">
        <w:rPr>
          <w:rFonts w:ascii="Times New Roman" w:hAnsi="Times New Roman"/>
          <w:color w:val="000000"/>
        </w:rPr>
        <w:t xml:space="preserve"> of the</w:t>
      </w:r>
      <w:r w:rsidRPr="001B0C61">
        <w:rPr>
          <w:rFonts w:ascii="Times New Roman" w:hAnsi="Times New Roman"/>
          <w:color w:val="000000"/>
        </w:rPr>
        <w:t xml:space="preserve"> maturity condition of fruits and vegetables, harvesting practices, storing condition, grading, sorting and packaging, branding and marketing.  </w:t>
      </w:r>
    </w:p>
    <w:p w14:paraId="7DE09BC8" w14:textId="77777777" w:rsidR="00A463F0" w:rsidRPr="001B0C61" w:rsidRDefault="00A463F0"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Management of drying facilities, utilizing infrared, sun, and heated driers.</w:t>
      </w:r>
    </w:p>
    <w:p w14:paraId="25040FE2" w14:textId="0567F878" w:rsidR="00A463F0" w:rsidRPr="001B0C61" w:rsidRDefault="00A463F0"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Operation of cold storage facilities and establishment of sorting and packing infrastructure.</w:t>
      </w:r>
    </w:p>
    <w:p w14:paraId="1913C150" w14:textId="77777777" w:rsidR="004643E4" w:rsidRPr="001B0C61" w:rsidRDefault="00A463F0" w:rsidP="00A463F0">
      <w:pPr>
        <w:pStyle w:val="ListParagraph"/>
        <w:numPr>
          <w:ilvl w:val="1"/>
          <w:numId w:val="7"/>
        </w:numPr>
        <w:ind w:left="720"/>
        <w:rPr>
          <w:rFonts w:ascii="Times New Roman" w:hAnsi="Times New Roman"/>
          <w:b/>
          <w:bCs/>
          <w:color w:val="262626" w:themeColor="text1" w:themeTint="D9"/>
        </w:rPr>
      </w:pPr>
      <w:r w:rsidRPr="001B0C61">
        <w:rPr>
          <w:rFonts w:ascii="Times New Roman" w:hAnsi="Times New Roman"/>
          <w:b/>
          <w:bCs/>
          <w:color w:val="262626" w:themeColor="text1" w:themeTint="D9"/>
        </w:rPr>
        <w:lastRenderedPageBreak/>
        <w:t>Utilization and efficiency</w:t>
      </w:r>
      <w:r w:rsidR="004643E4" w:rsidRPr="001B0C61">
        <w:rPr>
          <w:rFonts w:ascii="Times New Roman" w:hAnsi="Times New Roman"/>
          <w:b/>
          <w:bCs/>
          <w:color w:val="262626" w:themeColor="text1" w:themeTint="D9"/>
        </w:rPr>
        <w:t>:</w:t>
      </w:r>
      <w:r w:rsidRPr="001B0C61">
        <w:rPr>
          <w:rFonts w:ascii="Times New Roman" w:hAnsi="Times New Roman"/>
          <w:b/>
          <w:bCs/>
          <w:color w:val="262626" w:themeColor="text1" w:themeTint="D9"/>
        </w:rPr>
        <w:t xml:space="preserve"> </w:t>
      </w:r>
    </w:p>
    <w:p w14:paraId="5308E0C5" w14:textId="24AACD17" w:rsidR="004643E4" w:rsidRPr="001B0C61" w:rsidRDefault="004643E4"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 xml:space="preserve">Utilization of </w:t>
      </w:r>
      <w:r w:rsidR="008B4A78" w:rsidRPr="001B0C61">
        <w:rPr>
          <w:rFonts w:ascii="Times New Roman" w:hAnsi="Times New Roman"/>
          <w:color w:val="000000"/>
        </w:rPr>
        <w:t xml:space="preserve">Small Agricultural Implements, Machinery, and Equipment, including </w:t>
      </w:r>
      <w:proofErr w:type="spellStart"/>
      <w:r w:rsidR="008B4A78" w:rsidRPr="001B0C61">
        <w:rPr>
          <w:rFonts w:ascii="Times New Roman" w:hAnsi="Times New Roman"/>
          <w:color w:val="000000"/>
        </w:rPr>
        <w:t>ridgers</w:t>
      </w:r>
      <w:proofErr w:type="spellEnd"/>
      <w:r w:rsidR="008B4A78" w:rsidRPr="001B0C61">
        <w:rPr>
          <w:rFonts w:ascii="Times New Roman" w:hAnsi="Times New Roman"/>
          <w:color w:val="000000"/>
        </w:rPr>
        <w:t xml:space="preserve">, two-wheel tractors - </w:t>
      </w:r>
      <w:proofErr w:type="spellStart"/>
      <w:r w:rsidR="008B4A78" w:rsidRPr="001B0C61">
        <w:rPr>
          <w:rFonts w:ascii="Times New Roman" w:hAnsi="Times New Roman"/>
          <w:color w:val="000000"/>
        </w:rPr>
        <w:t>Motoblocks</w:t>
      </w:r>
      <w:proofErr w:type="spellEnd"/>
      <w:r w:rsidR="008B4A78" w:rsidRPr="001B0C61">
        <w:rPr>
          <w:rFonts w:ascii="Times New Roman" w:hAnsi="Times New Roman"/>
          <w:color w:val="000000"/>
        </w:rPr>
        <w:t>, hay tedders, portable bale makers, tree branch crushers/grinders, grass mowers, and manure spreaders, among others.</w:t>
      </w:r>
    </w:p>
    <w:p w14:paraId="484402BB" w14:textId="075B28D1" w:rsidR="00A463F0" w:rsidRPr="001B0C61" w:rsidRDefault="00DB43F9" w:rsidP="004643E4">
      <w:pPr>
        <w:pStyle w:val="ListParagraph"/>
        <w:numPr>
          <w:ilvl w:val="2"/>
          <w:numId w:val="13"/>
        </w:numPr>
        <w:ind w:left="900" w:hanging="270"/>
        <w:rPr>
          <w:rFonts w:ascii="Times New Roman" w:hAnsi="Times New Roman"/>
          <w:color w:val="000000"/>
        </w:rPr>
      </w:pPr>
      <w:r w:rsidRPr="001B0C61">
        <w:rPr>
          <w:rFonts w:ascii="Times New Roman" w:hAnsi="Times New Roman"/>
          <w:color w:val="000000"/>
        </w:rPr>
        <w:t>On-farm u</w:t>
      </w:r>
      <w:r w:rsidR="004643E4" w:rsidRPr="001B0C61">
        <w:rPr>
          <w:rFonts w:ascii="Times New Roman" w:hAnsi="Times New Roman"/>
          <w:color w:val="000000"/>
        </w:rPr>
        <w:t xml:space="preserve">se </w:t>
      </w:r>
      <w:r w:rsidR="00A463F0" w:rsidRPr="001B0C61">
        <w:rPr>
          <w:rFonts w:ascii="Times New Roman" w:hAnsi="Times New Roman"/>
          <w:color w:val="000000"/>
        </w:rPr>
        <w:t>of renewable energy sources, such as solar panels up to 5KW, small hydro-stations, and small windmills.</w:t>
      </w:r>
    </w:p>
    <w:p w14:paraId="5182C958" w14:textId="77777777" w:rsidR="00DB43F9" w:rsidRPr="001B0C61" w:rsidRDefault="00DB43F9" w:rsidP="00C76895">
      <w:pPr>
        <w:pStyle w:val="ListParagraph"/>
        <w:ind w:left="900"/>
        <w:rPr>
          <w:rFonts w:ascii="Times New Roman" w:hAnsi="Times New Roman"/>
          <w:color w:val="000000"/>
        </w:rPr>
      </w:pPr>
    </w:p>
    <w:p w14:paraId="76E32985" w14:textId="366B4FE7" w:rsidR="00C13C5E" w:rsidRPr="001B0C61" w:rsidRDefault="006C1EB3" w:rsidP="00C13C5E">
      <w:pPr>
        <w:pStyle w:val="ListParagraph"/>
        <w:numPr>
          <w:ilvl w:val="0"/>
          <w:numId w:val="7"/>
        </w:numPr>
        <w:spacing w:after="0" w:line="240" w:lineRule="auto"/>
        <w:jc w:val="both"/>
        <w:rPr>
          <w:rFonts w:ascii="Times New Roman" w:hAnsi="Times New Roman"/>
          <w:b/>
          <w:bCs/>
          <w:color w:val="262626" w:themeColor="text1" w:themeTint="D9"/>
        </w:rPr>
      </w:pPr>
      <w:r w:rsidRPr="001B0C61">
        <w:rPr>
          <w:rFonts w:ascii="Times New Roman" w:hAnsi="Times New Roman"/>
          <w:b/>
          <w:bCs/>
          <w:color w:val="262626" w:themeColor="text1" w:themeTint="D9"/>
        </w:rPr>
        <w:t xml:space="preserve">The consultant </w:t>
      </w:r>
      <w:r w:rsidR="00B26C6C" w:rsidRPr="001B0C61">
        <w:rPr>
          <w:rFonts w:ascii="Times New Roman" w:hAnsi="Times New Roman"/>
          <w:b/>
          <w:bCs/>
          <w:sz w:val="23"/>
          <w:szCs w:val="23"/>
          <w:lang w:val="en-GB"/>
        </w:rPr>
        <w:t>shall</w:t>
      </w:r>
      <w:r w:rsidR="00B26C6C" w:rsidRPr="001B0C61">
        <w:rPr>
          <w:rFonts w:ascii="Times New Roman" w:hAnsi="Times New Roman"/>
          <w:b/>
          <w:bCs/>
          <w:color w:val="262626" w:themeColor="text1" w:themeTint="D9"/>
        </w:rPr>
        <w:t xml:space="preserve"> </w:t>
      </w:r>
      <w:r w:rsidRPr="001B0C61">
        <w:rPr>
          <w:rFonts w:ascii="Times New Roman" w:hAnsi="Times New Roman"/>
          <w:b/>
          <w:bCs/>
          <w:color w:val="262626" w:themeColor="text1" w:themeTint="D9"/>
        </w:rPr>
        <w:t>ensure that t</w:t>
      </w:r>
      <w:r w:rsidR="00C13C5E" w:rsidRPr="001B0C61">
        <w:rPr>
          <w:rFonts w:ascii="Times New Roman" w:hAnsi="Times New Roman"/>
          <w:b/>
          <w:bCs/>
          <w:color w:val="262626" w:themeColor="text1" w:themeTint="D9"/>
        </w:rPr>
        <w:t>he selection of demonstration plots adhere</w:t>
      </w:r>
      <w:r w:rsidR="00501295" w:rsidRPr="001B0C61">
        <w:rPr>
          <w:rFonts w:ascii="Times New Roman" w:hAnsi="Times New Roman"/>
          <w:b/>
          <w:bCs/>
          <w:color w:val="262626" w:themeColor="text1" w:themeTint="D9"/>
        </w:rPr>
        <w:t>s</w:t>
      </w:r>
      <w:r w:rsidR="00C13C5E" w:rsidRPr="001B0C61">
        <w:rPr>
          <w:rFonts w:ascii="Times New Roman" w:hAnsi="Times New Roman"/>
          <w:b/>
          <w:bCs/>
          <w:color w:val="262626" w:themeColor="text1" w:themeTint="D9"/>
        </w:rPr>
        <w:t xml:space="preserve"> to the following criteria:</w:t>
      </w:r>
    </w:p>
    <w:p w14:paraId="7C67B9F1" w14:textId="77777777" w:rsidR="00C13C5E" w:rsidRPr="001B0C61" w:rsidRDefault="00C13C5E" w:rsidP="00A14664">
      <w:pPr>
        <w:pStyle w:val="ListParagraph"/>
        <w:numPr>
          <w:ilvl w:val="1"/>
          <w:numId w:val="7"/>
        </w:numPr>
        <w:spacing w:after="0" w:line="240" w:lineRule="auto"/>
        <w:ind w:left="630" w:hanging="270"/>
        <w:jc w:val="both"/>
        <w:rPr>
          <w:rFonts w:ascii="Times New Roman" w:hAnsi="Times New Roman"/>
        </w:rPr>
      </w:pPr>
      <w:r w:rsidRPr="001B0C61">
        <w:rPr>
          <w:rFonts w:ascii="Times New Roman" w:hAnsi="Times New Roman"/>
          <w:b/>
          <w:bCs/>
          <w:color w:val="262626" w:themeColor="text1" w:themeTint="D9"/>
        </w:rPr>
        <w:t>Proximity:</w:t>
      </w:r>
      <w:r w:rsidRPr="001B0C61">
        <w:rPr>
          <w:rFonts w:ascii="Times New Roman" w:hAnsi="Times New Roman"/>
          <w:color w:val="262626" w:themeColor="text1" w:themeTint="D9"/>
        </w:rPr>
        <w:t xml:space="preserve"> </w:t>
      </w:r>
      <w:r w:rsidRPr="001B0C61">
        <w:rPr>
          <w:rFonts w:ascii="Times New Roman" w:hAnsi="Times New Roman"/>
        </w:rPr>
        <w:t>It is essential to ensure that demonstration plots are located close to neighboring farmers to facilitate easy, frequent, and sustained participation.</w:t>
      </w:r>
    </w:p>
    <w:p w14:paraId="0D7CF17D" w14:textId="0B5683E4" w:rsidR="00C13C5E" w:rsidRPr="001B0C61" w:rsidRDefault="00C13C5E" w:rsidP="00A14664">
      <w:pPr>
        <w:pStyle w:val="ListParagraph"/>
        <w:numPr>
          <w:ilvl w:val="1"/>
          <w:numId w:val="7"/>
        </w:numPr>
        <w:spacing w:after="0" w:line="240" w:lineRule="auto"/>
        <w:ind w:left="630" w:hanging="270"/>
        <w:jc w:val="both"/>
        <w:rPr>
          <w:rFonts w:ascii="Times New Roman" w:hAnsi="Times New Roman"/>
        </w:rPr>
      </w:pPr>
      <w:r w:rsidRPr="001B0C61">
        <w:rPr>
          <w:rFonts w:ascii="Times New Roman" w:hAnsi="Times New Roman"/>
          <w:b/>
          <w:bCs/>
          <w:color w:val="262626" w:themeColor="text1" w:themeTint="D9"/>
        </w:rPr>
        <w:t>Diversity:</w:t>
      </w:r>
      <w:r w:rsidRPr="001B0C61">
        <w:rPr>
          <w:rFonts w:ascii="Times New Roman" w:hAnsi="Times New Roman"/>
          <w:color w:val="262626" w:themeColor="text1" w:themeTint="D9"/>
        </w:rPr>
        <w:t xml:space="preserve"> </w:t>
      </w:r>
      <w:r w:rsidRPr="001B0C61">
        <w:rPr>
          <w:rFonts w:ascii="Times New Roman" w:hAnsi="Times New Roman"/>
        </w:rPr>
        <w:t xml:space="preserve">Demonstrations </w:t>
      </w:r>
      <w:r w:rsidR="00900136" w:rsidRPr="001B0C61">
        <w:rPr>
          <w:rFonts w:ascii="Times New Roman" w:hAnsi="Times New Roman"/>
        </w:rPr>
        <w:t>shall</w:t>
      </w:r>
      <w:r w:rsidRPr="001B0C61">
        <w:rPr>
          <w:rFonts w:ascii="Times New Roman" w:hAnsi="Times New Roman"/>
        </w:rPr>
        <w:t xml:space="preserve"> showcase a wide range of Climate-Smart Agriculture (CSA) technologies and practices to provide farmers with a comprehensive understanding of available options.</w:t>
      </w:r>
    </w:p>
    <w:p w14:paraId="04D24FE2" w14:textId="114CC4F3" w:rsidR="001222CC" w:rsidRPr="001B0C61" w:rsidRDefault="00C13C5E" w:rsidP="00A1466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b/>
          <w:bCs/>
          <w:color w:val="262626" w:themeColor="text1" w:themeTint="D9"/>
        </w:rPr>
        <w:t>Host Selection:</w:t>
      </w:r>
      <w:r w:rsidRPr="001B0C61">
        <w:rPr>
          <w:rFonts w:ascii="Times New Roman" w:hAnsi="Times New Roman"/>
          <w:color w:val="262626" w:themeColor="text1" w:themeTint="D9"/>
        </w:rPr>
        <w:t xml:space="preserve"> </w:t>
      </w:r>
      <w:r w:rsidRPr="001B0C61">
        <w:rPr>
          <w:rFonts w:ascii="Times New Roman" w:hAnsi="Times New Roman"/>
        </w:rPr>
        <w:t xml:space="preserve">The choice of host demo farmers </w:t>
      </w:r>
      <w:r w:rsidR="00900136" w:rsidRPr="001B0C61">
        <w:rPr>
          <w:rFonts w:ascii="Times New Roman" w:hAnsi="Times New Roman"/>
        </w:rPr>
        <w:t xml:space="preserve">shall </w:t>
      </w:r>
      <w:r w:rsidRPr="001B0C61">
        <w:rPr>
          <w:rFonts w:ascii="Times New Roman" w:hAnsi="Times New Roman"/>
        </w:rPr>
        <w:t xml:space="preserve">not solely be based on their technical capacity and successful implementation of CSA technologies and practices. Additionally, their willingness to receive visiting farmers, host training sessions, share their experiences, and enjoy positive recognition within the neighboring farmer community </w:t>
      </w:r>
      <w:r w:rsidR="00900136" w:rsidRPr="001B0C61">
        <w:rPr>
          <w:rFonts w:ascii="Times New Roman" w:hAnsi="Times New Roman"/>
        </w:rPr>
        <w:t xml:space="preserve">shall </w:t>
      </w:r>
      <w:r w:rsidRPr="001B0C61">
        <w:rPr>
          <w:rFonts w:ascii="Times New Roman" w:hAnsi="Times New Roman"/>
        </w:rPr>
        <w:t>be considered.</w:t>
      </w:r>
    </w:p>
    <w:p w14:paraId="47B3E48F" w14:textId="73952378" w:rsidR="00681ED5" w:rsidRPr="001B0C61" w:rsidRDefault="00C13C5E" w:rsidP="00681ED5">
      <w:pPr>
        <w:pStyle w:val="ListParagraph"/>
        <w:numPr>
          <w:ilvl w:val="2"/>
          <w:numId w:val="13"/>
        </w:numPr>
        <w:ind w:left="990"/>
        <w:rPr>
          <w:rFonts w:ascii="Times New Roman" w:hAnsi="Times New Roman"/>
        </w:rPr>
      </w:pPr>
      <w:r w:rsidRPr="001B0C61">
        <w:rPr>
          <w:rFonts w:ascii="Times New Roman" w:hAnsi="Times New Roman"/>
        </w:rPr>
        <w:t xml:space="preserve">In certain instances where lead farmers are adequately equipped, the establishment of a full-fledged demonstration plot may not be necessary. In such cases, the consultant </w:t>
      </w:r>
      <w:r w:rsidR="00900136" w:rsidRPr="001B0C61">
        <w:rPr>
          <w:rFonts w:ascii="Times New Roman" w:hAnsi="Times New Roman"/>
        </w:rPr>
        <w:t xml:space="preserve">shall </w:t>
      </w:r>
      <w:r w:rsidRPr="001B0C61">
        <w:rPr>
          <w:rFonts w:ascii="Times New Roman" w:hAnsi="Times New Roman"/>
        </w:rPr>
        <w:t xml:space="preserve">propose a range of incentive options for the demo host farmer. These proposals </w:t>
      </w:r>
      <w:r w:rsidR="00900136" w:rsidRPr="001B0C61">
        <w:rPr>
          <w:rFonts w:ascii="Times New Roman" w:hAnsi="Times New Roman"/>
        </w:rPr>
        <w:t xml:space="preserve">shall </w:t>
      </w:r>
      <w:r w:rsidRPr="001B0C61">
        <w:rPr>
          <w:rFonts w:ascii="Times New Roman" w:hAnsi="Times New Roman"/>
        </w:rPr>
        <w:t>undergo thorough discussion and approval by the project team to ensure their adequacy</w:t>
      </w:r>
      <w:r w:rsidR="00E8490B" w:rsidRPr="001B0C61">
        <w:rPr>
          <w:rFonts w:ascii="Times New Roman" w:hAnsi="Times New Roman"/>
        </w:rPr>
        <w:t>,</w:t>
      </w:r>
      <w:r w:rsidRPr="001B0C61">
        <w:rPr>
          <w:rFonts w:ascii="Times New Roman" w:hAnsi="Times New Roman"/>
        </w:rPr>
        <w:t xml:space="preserve"> effectiveness</w:t>
      </w:r>
      <w:r w:rsidR="00E8490B" w:rsidRPr="001B0C61">
        <w:rPr>
          <w:rFonts w:ascii="Times New Roman" w:hAnsi="Times New Roman"/>
        </w:rPr>
        <w:t xml:space="preserve"> and good value for money</w:t>
      </w:r>
      <w:r w:rsidRPr="001B0C61">
        <w:rPr>
          <w:rFonts w:ascii="Times New Roman" w:hAnsi="Times New Roman"/>
        </w:rPr>
        <w:t xml:space="preserve">. </w:t>
      </w:r>
    </w:p>
    <w:p w14:paraId="42005EED" w14:textId="6B582B72" w:rsidR="00A14664" w:rsidRPr="001B0C61" w:rsidRDefault="00C13C5E" w:rsidP="00681ED5">
      <w:pPr>
        <w:pStyle w:val="ListParagraph"/>
        <w:numPr>
          <w:ilvl w:val="2"/>
          <w:numId w:val="13"/>
        </w:numPr>
        <w:ind w:left="990"/>
        <w:rPr>
          <w:rFonts w:ascii="Times New Roman" w:hAnsi="Times New Roman"/>
        </w:rPr>
      </w:pPr>
      <w:r w:rsidRPr="001B0C61">
        <w:rPr>
          <w:rFonts w:ascii="Times New Roman" w:hAnsi="Times New Roman"/>
        </w:rPr>
        <w:t xml:space="preserve">Moreover, when the project necessitates the provision of equipment to the demo farmer, the budget allocated </w:t>
      </w:r>
      <w:r w:rsidR="00900136" w:rsidRPr="001B0C61">
        <w:rPr>
          <w:rFonts w:ascii="Times New Roman" w:hAnsi="Times New Roman"/>
        </w:rPr>
        <w:t xml:space="preserve">shall </w:t>
      </w:r>
      <w:r w:rsidRPr="001B0C61">
        <w:rPr>
          <w:rFonts w:ascii="Times New Roman" w:hAnsi="Times New Roman"/>
        </w:rPr>
        <w:t>be both reasonable and replicable, facilitating its adoption by other farmers within the community</w:t>
      </w:r>
      <w:r w:rsidR="00A14664" w:rsidRPr="001B0C61">
        <w:rPr>
          <w:rFonts w:ascii="Times New Roman" w:hAnsi="Times New Roman"/>
        </w:rPr>
        <w:t>.</w:t>
      </w:r>
    </w:p>
    <w:p w14:paraId="7406FE45" w14:textId="39B0998F" w:rsidR="00681ED5" w:rsidRPr="001B0C61" w:rsidRDefault="00681ED5" w:rsidP="00A1466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b/>
          <w:bCs/>
          <w:color w:val="262626" w:themeColor="text1" w:themeTint="D9"/>
        </w:rPr>
        <w:t>Training sessions:</w:t>
      </w:r>
      <w:r w:rsidRPr="001B0C61">
        <w:rPr>
          <w:rFonts w:ascii="Times New Roman" w:hAnsi="Times New Roman"/>
          <w:color w:val="262626" w:themeColor="text1" w:themeTint="D9"/>
          <w:shd w:val="clear" w:color="auto" w:fill="FFFFFF"/>
        </w:rPr>
        <w:t xml:space="preserve"> </w:t>
      </w:r>
      <w:r w:rsidRPr="001B0C61">
        <w:rPr>
          <w:rFonts w:ascii="Times New Roman" w:hAnsi="Times New Roman"/>
        </w:rPr>
        <w:t xml:space="preserve">The training curriculum </w:t>
      </w:r>
      <w:r w:rsidR="00900136" w:rsidRPr="001B0C61">
        <w:rPr>
          <w:rFonts w:ascii="Times New Roman" w:hAnsi="Times New Roman"/>
        </w:rPr>
        <w:t xml:space="preserve">shall </w:t>
      </w:r>
      <w:r w:rsidRPr="001B0C61">
        <w:rPr>
          <w:rFonts w:ascii="Times New Roman" w:hAnsi="Times New Roman"/>
        </w:rPr>
        <w:t xml:space="preserve">encompass the entire crop calendar, extending from pre-planting preparations to post-harvest handling and </w:t>
      </w:r>
      <w:r w:rsidR="006E3B19" w:rsidRPr="001B0C61">
        <w:rPr>
          <w:rFonts w:ascii="Times New Roman" w:hAnsi="Times New Roman"/>
        </w:rPr>
        <w:t xml:space="preserve">harvest </w:t>
      </w:r>
      <w:r w:rsidRPr="001B0C61">
        <w:rPr>
          <w:rFonts w:ascii="Times New Roman" w:hAnsi="Times New Roman"/>
        </w:rPr>
        <w:t>marketing</w:t>
      </w:r>
      <w:r w:rsidR="006E3B19" w:rsidRPr="001B0C61">
        <w:rPr>
          <w:rFonts w:ascii="Times New Roman" w:hAnsi="Times New Roman"/>
        </w:rPr>
        <w:t>/selling</w:t>
      </w:r>
      <w:r w:rsidRPr="001B0C61">
        <w:rPr>
          <w:rFonts w:ascii="Times New Roman" w:hAnsi="Times New Roman"/>
        </w:rPr>
        <w:t xml:space="preserve"> strategies. The number of sessions may vary depending on the crop type, ranging from 3 to 4 sessions for annual crops and 4 to 5 sessions for perennial crops. The overarching goal is to ensure that each farmer group participates in and completes all scheduled sessions, thereby maximizing their understanding and application of the material presented</w:t>
      </w:r>
      <w:r w:rsidR="006D1815" w:rsidRPr="001B0C61">
        <w:rPr>
          <w:rFonts w:ascii="Times New Roman" w:hAnsi="Times New Roman"/>
        </w:rPr>
        <w:t>. Simultaneously, the Monitoring and Evaluation (M&amp;E) system must ensure that there is no duplication of records when documenting the beneficiaries of the training sessions</w:t>
      </w:r>
    </w:p>
    <w:p w14:paraId="4A03AD1C" w14:textId="178356E9" w:rsidR="00A14664" w:rsidRPr="001B0C61" w:rsidRDefault="006E3B19" w:rsidP="00A1466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b/>
          <w:bCs/>
          <w:color w:val="262626" w:themeColor="text1" w:themeTint="D9"/>
        </w:rPr>
        <w:t>Identifying value chain</w:t>
      </w:r>
      <w:r w:rsidR="009B7DD0" w:rsidRPr="001B0C61">
        <w:rPr>
          <w:rFonts w:ascii="Times New Roman" w:hAnsi="Times New Roman"/>
          <w:b/>
          <w:bCs/>
          <w:color w:val="262626" w:themeColor="text1" w:themeTint="D9"/>
        </w:rPr>
        <w:t>s</w:t>
      </w:r>
      <w:r w:rsidRPr="001B0C61">
        <w:rPr>
          <w:rFonts w:ascii="Times New Roman" w:hAnsi="Times New Roman"/>
          <w:b/>
          <w:bCs/>
          <w:color w:val="262626" w:themeColor="text1" w:themeTint="D9"/>
        </w:rPr>
        <w:t xml:space="preserve"> </w:t>
      </w:r>
      <w:r w:rsidR="00102EDB" w:rsidRPr="001B0C61">
        <w:rPr>
          <w:rFonts w:ascii="Times New Roman" w:hAnsi="Times New Roman"/>
          <w:b/>
          <w:bCs/>
          <w:color w:val="262626" w:themeColor="text1" w:themeTint="D9"/>
        </w:rPr>
        <w:t>to be supported</w:t>
      </w:r>
      <w:r w:rsidRPr="001B0C61">
        <w:rPr>
          <w:rFonts w:ascii="Times New Roman" w:hAnsi="Times New Roman"/>
          <w:b/>
          <w:bCs/>
          <w:color w:val="262626" w:themeColor="text1" w:themeTint="D9"/>
        </w:rPr>
        <w:t xml:space="preserve">: </w:t>
      </w:r>
      <w:r w:rsidR="008E7320" w:rsidRPr="001B0C61">
        <w:rPr>
          <w:rFonts w:ascii="Times New Roman" w:hAnsi="Times New Roman"/>
        </w:rPr>
        <w:t>In close collaboration with the PIU Agriculture Specialist, t</w:t>
      </w:r>
      <w:r w:rsidRPr="001B0C61">
        <w:rPr>
          <w:rFonts w:ascii="Times New Roman" w:hAnsi="Times New Roman"/>
        </w:rPr>
        <w:t xml:space="preserve">he consultant is assigned </w:t>
      </w:r>
      <w:r w:rsidR="008E7320" w:rsidRPr="001B0C61">
        <w:rPr>
          <w:rFonts w:ascii="Times New Roman" w:hAnsi="Times New Roman"/>
        </w:rPr>
        <w:t>to identify</w:t>
      </w:r>
      <w:r w:rsidRPr="001B0C61">
        <w:rPr>
          <w:rFonts w:ascii="Times New Roman" w:hAnsi="Times New Roman"/>
        </w:rPr>
        <w:t xml:space="preserve"> the value chain</w:t>
      </w:r>
      <w:r w:rsidR="009B7DD0" w:rsidRPr="001B0C61">
        <w:rPr>
          <w:rFonts w:ascii="Times New Roman" w:hAnsi="Times New Roman"/>
        </w:rPr>
        <w:t>s</w:t>
      </w:r>
      <w:r w:rsidRPr="001B0C61">
        <w:rPr>
          <w:rFonts w:ascii="Times New Roman" w:hAnsi="Times New Roman"/>
        </w:rPr>
        <w:t xml:space="preserve"> that </w:t>
      </w:r>
      <w:r w:rsidR="009B7DD0" w:rsidRPr="001B0C61">
        <w:rPr>
          <w:rFonts w:ascii="Times New Roman" w:hAnsi="Times New Roman"/>
        </w:rPr>
        <w:t xml:space="preserve">are the most </w:t>
      </w:r>
      <w:r w:rsidR="00555FB0" w:rsidRPr="001B0C61">
        <w:rPr>
          <w:rFonts w:ascii="Times New Roman" w:hAnsi="Times New Roman"/>
        </w:rPr>
        <w:t>engaged</w:t>
      </w:r>
      <w:r w:rsidR="00105633" w:rsidRPr="001B0C61">
        <w:rPr>
          <w:rFonts w:ascii="Times New Roman" w:hAnsi="Times New Roman"/>
        </w:rPr>
        <w:t xml:space="preserve"> with</w:t>
      </w:r>
      <w:r w:rsidR="00555FB0" w:rsidRPr="001B0C61">
        <w:rPr>
          <w:rFonts w:ascii="Times New Roman" w:hAnsi="Times New Roman"/>
        </w:rPr>
        <w:t xml:space="preserve">/demanded by the smallholder farmers in </w:t>
      </w:r>
      <w:r w:rsidR="0082328E" w:rsidRPr="001B0C61">
        <w:rPr>
          <w:rFonts w:ascii="Times New Roman" w:hAnsi="Times New Roman"/>
        </w:rPr>
        <w:t>the target</w:t>
      </w:r>
      <w:r w:rsidR="00555FB0" w:rsidRPr="001B0C61">
        <w:rPr>
          <w:rFonts w:ascii="Times New Roman" w:hAnsi="Times New Roman"/>
        </w:rPr>
        <w:t xml:space="preserve"> area, while </w:t>
      </w:r>
      <w:r w:rsidRPr="001B0C61">
        <w:rPr>
          <w:rFonts w:ascii="Times New Roman" w:hAnsi="Times New Roman"/>
        </w:rPr>
        <w:t>present</w:t>
      </w:r>
      <w:r w:rsidR="00555FB0" w:rsidRPr="001B0C61">
        <w:rPr>
          <w:rFonts w:ascii="Times New Roman" w:hAnsi="Times New Roman"/>
        </w:rPr>
        <w:t>ing</w:t>
      </w:r>
      <w:r w:rsidRPr="001B0C61">
        <w:rPr>
          <w:rFonts w:ascii="Times New Roman" w:hAnsi="Times New Roman"/>
        </w:rPr>
        <w:t xml:space="preserve"> </w:t>
      </w:r>
      <w:r w:rsidR="00555FB0" w:rsidRPr="001B0C61">
        <w:rPr>
          <w:rFonts w:ascii="Times New Roman" w:hAnsi="Times New Roman"/>
        </w:rPr>
        <w:t xml:space="preserve">at the same time </w:t>
      </w:r>
      <w:r w:rsidRPr="001B0C61">
        <w:rPr>
          <w:rFonts w:ascii="Times New Roman" w:hAnsi="Times New Roman"/>
        </w:rPr>
        <w:t xml:space="preserve">the </w:t>
      </w:r>
      <w:r w:rsidR="00555FB0" w:rsidRPr="001B0C61">
        <w:rPr>
          <w:rFonts w:ascii="Times New Roman" w:hAnsi="Times New Roman"/>
        </w:rPr>
        <w:t>best prospects to increase</w:t>
      </w:r>
      <w:r w:rsidRPr="001B0C61">
        <w:rPr>
          <w:rFonts w:ascii="Times New Roman" w:hAnsi="Times New Roman"/>
        </w:rPr>
        <w:t xml:space="preserve"> the income of smallholders significantly. Following this, the consultant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Pr="001B0C61">
        <w:rPr>
          <w:rFonts w:ascii="Times New Roman" w:hAnsi="Times New Roman"/>
        </w:rPr>
        <w:t>craft a strategic plan for establishing demonstration plots customized to each identified value chain</w:t>
      </w:r>
      <w:r w:rsidR="00A14664" w:rsidRPr="001B0C61">
        <w:rPr>
          <w:rFonts w:ascii="Times New Roman" w:hAnsi="Times New Roman"/>
        </w:rPr>
        <w:t>.</w:t>
      </w:r>
    </w:p>
    <w:p w14:paraId="50EEF1CD" w14:textId="77777777" w:rsidR="00555FB0" w:rsidRPr="001B0C61" w:rsidRDefault="00555FB0" w:rsidP="0082709E">
      <w:pPr>
        <w:pStyle w:val="ListParagraph"/>
        <w:spacing w:after="0" w:line="240" w:lineRule="auto"/>
        <w:ind w:left="630"/>
        <w:contextualSpacing w:val="0"/>
        <w:jc w:val="both"/>
        <w:rPr>
          <w:rFonts w:ascii="Times New Roman" w:hAnsi="Times New Roman"/>
        </w:rPr>
      </w:pPr>
    </w:p>
    <w:p w14:paraId="2CC20D96" w14:textId="4710ABC3" w:rsidR="006E3B19" w:rsidRPr="001B0C61" w:rsidRDefault="006C1EB3" w:rsidP="006E3B19">
      <w:pPr>
        <w:pStyle w:val="ListParagraph"/>
        <w:numPr>
          <w:ilvl w:val="0"/>
          <w:numId w:val="7"/>
        </w:numPr>
        <w:spacing w:after="0" w:line="240" w:lineRule="auto"/>
        <w:contextualSpacing w:val="0"/>
        <w:jc w:val="both"/>
        <w:rPr>
          <w:rFonts w:ascii="Times New Roman" w:hAnsi="Times New Roman"/>
        </w:rPr>
      </w:pPr>
      <w:bookmarkStart w:id="4" w:name="_Hlk164208027"/>
      <w:r w:rsidRPr="001B0C61">
        <w:rPr>
          <w:rFonts w:ascii="Times New Roman" w:hAnsi="Times New Roman"/>
          <w:b/>
          <w:bCs/>
          <w:color w:val="262626" w:themeColor="text1" w:themeTint="D9"/>
        </w:rPr>
        <w:t xml:space="preserve">The consultant </w:t>
      </w:r>
      <w:r w:rsidR="00B26C6C" w:rsidRPr="001B0C61">
        <w:rPr>
          <w:rFonts w:ascii="Times New Roman" w:hAnsi="Times New Roman"/>
          <w:b/>
          <w:bCs/>
          <w:sz w:val="23"/>
          <w:szCs w:val="23"/>
          <w:lang w:val="en-GB"/>
        </w:rPr>
        <w:t>shall</w:t>
      </w:r>
      <w:r w:rsidR="00B26C6C" w:rsidRPr="001B0C61">
        <w:rPr>
          <w:rFonts w:ascii="Times New Roman" w:hAnsi="Times New Roman"/>
          <w:b/>
          <w:bCs/>
          <w:color w:val="262626" w:themeColor="text1" w:themeTint="D9"/>
        </w:rPr>
        <w:t xml:space="preserve"> </w:t>
      </w:r>
      <w:r w:rsidRPr="001B0C61">
        <w:rPr>
          <w:rFonts w:ascii="Times New Roman" w:hAnsi="Times New Roman"/>
          <w:b/>
          <w:bCs/>
          <w:color w:val="262626" w:themeColor="text1" w:themeTint="D9"/>
        </w:rPr>
        <w:t>p</w:t>
      </w:r>
      <w:r w:rsidR="006E3B19" w:rsidRPr="001B0C61">
        <w:rPr>
          <w:rFonts w:ascii="Times New Roman" w:hAnsi="Times New Roman"/>
          <w:b/>
          <w:bCs/>
          <w:color w:val="262626" w:themeColor="text1" w:themeTint="D9"/>
        </w:rPr>
        <w:t>romot</w:t>
      </w:r>
      <w:r w:rsidRPr="001B0C61">
        <w:rPr>
          <w:rFonts w:ascii="Times New Roman" w:hAnsi="Times New Roman"/>
          <w:b/>
          <w:bCs/>
          <w:color w:val="262626" w:themeColor="text1" w:themeTint="D9"/>
        </w:rPr>
        <w:t>e</w:t>
      </w:r>
      <w:r w:rsidR="006E3B19" w:rsidRPr="001B0C61">
        <w:rPr>
          <w:rFonts w:ascii="Times New Roman" w:hAnsi="Times New Roman"/>
          <w:b/>
          <w:bCs/>
          <w:color w:val="262626" w:themeColor="text1" w:themeTint="D9"/>
        </w:rPr>
        <w:t xml:space="preserve"> Gender Equity in Agricultural Capacity Building Initiatives in Target Areas: Considerations for Inclusive Training, Coaching, and Monitoring:</w:t>
      </w:r>
    </w:p>
    <w:p w14:paraId="109E3BC2" w14:textId="034773FC" w:rsidR="00A47FC7" w:rsidRPr="001B0C61" w:rsidRDefault="0087393B" w:rsidP="009C1BE6">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b/>
          <w:bCs/>
        </w:rPr>
        <w:t>Integration of Gender-Sensitive Training Content:</w:t>
      </w:r>
      <w:r w:rsidRPr="001B0C61">
        <w:rPr>
          <w:rFonts w:ascii="Times New Roman" w:hAnsi="Times New Roman"/>
        </w:rPr>
        <w:t xml:space="preserve"> The consultant </w:t>
      </w:r>
      <w:r w:rsidR="00332D7A" w:rsidRPr="001B0C61">
        <w:rPr>
          <w:rFonts w:ascii="Times New Roman" w:hAnsi="Times New Roman"/>
        </w:rPr>
        <w:t>shall</w:t>
      </w:r>
      <w:r w:rsidRPr="001B0C61">
        <w:rPr>
          <w:rFonts w:ascii="Times New Roman" w:hAnsi="Times New Roman"/>
        </w:rPr>
        <w:t xml:space="preserve"> develop training sessions tailored to address the specific needs of male</w:t>
      </w:r>
      <w:r w:rsidR="00925D4F" w:rsidRPr="001B0C61">
        <w:rPr>
          <w:rFonts w:ascii="Times New Roman" w:hAnsi="Times New Roman"/>
        </w:rPr>
        <w:t xml:space="preserve"> and</w:t>
      </w:r>
      <w:r w:rsidRPr="001B0C61">
        <w:rPr>
          <w:rFonts w:ascii="Times New Roman" w:hAnsi="Times New Roman"/>
        </w:rPr>
        <w:t xml:space="preserve"> female farmers, </w:t>
      </w:r>
      <w:r w:rsidR="00925D4F" w:rsidRPr="001B0C61">
        <w:rPr>
          <w:rFonts w:ascii="Times New Roman" w:hAnsi="Times New Roman"/>
        </w:rPr>
        <w:t xml:space="preserve">as well as RDA’s </w:t>
      </w:r>
      <w:r w:rsidR="005F1DB7" w:rsidRPr="001B0C61">
        <w:rPr>
          <w:rFonts w:ascii="Times New Roman" w:hAnsi="Times New Roman"/>
        </w:rPr>
        <w:t>R</w:t>
      </w:r>
      <w:r w:rsidR="00925D4F" w:rsidRPr="001B0C61">
        <w:rPr>
          <w:rFonts w:ascii="Times New Roman" w:hAnsi="Times New Roman"/>
        </w:rPr>
        <w:t>egional Information Consultation Center</w:t>
      </w:r>
      <w:r w:rsidR="005F1DB7" w:rsidRPr="001B0C61">
        <w:rPr>
          <w:rFonts w:ascii="Times New Roman" w:hAnsi="Times New Roman"/>
        </w:rPr>
        <w:t>s</w:t>
      </w:r>
      <w:r w:rsidR="00925D4F" w:rsidRPr="001B0C61">
        <w:rPr>
          <w:rFonts w:ascii="Times New Roman" w:hAnsi="Times New Roman"/>
        </w:rPr>
        <w:t xml:space="preserve"> (ICC) as part of the capacity-building activities for the Agency, </w:t>
      </w:r>
      <w:r w:rsidRPr="001B0C61">
        <w:rPr>
          <w:rFonts w:ascii="Times New Roman" w:hAnsi="Times New Roman"/>
        </w:rPr>
        <w:t xml:space="preserve">recognizing their distinct roles in agriculture and the challenges they face. </w:t>
      </w:r>
      <w:r w:rsidR="00A47FC7" w:rsidRPr="001B0C61">
        <w:rPr>
          <w:rFonts w:ascii="Times New Roman" w:hAnsi="Times New Roman"/>
        </w:rPr>
        <w:t>Topics to be focused on and addressed concerning women's issues include e.g., women's land rights, access to finance, and the adoption of labor-saving technologies, other important issues for female.</w:t>
      </w:r>
    </w:p>
    <w:p w14:paraId="369879F2" w14:textId="2DFD1526" w:rsidR="0087393B" w:rsidRPr="001B0C61" w:rsidRDefault="0087393B" w:rsidP="009C1BE6">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b/>
          <w:bCs/>
        </w:rPr>
        <w:lastRenderedPageBreak/>
        <w:t xml:space="preserve">Emphasis on Gender Diversity in </w:t>
      </w:r>
      <w:r w:rsidR="00490C37" w:rsidRPr="001B0C61">
        <w:rPr>
          <w:rFonts w:ascii="Times New Roman" w:hAnsi="Times New Roman"/>
          <w:b/>
          <w:bCs/>
        </w:rPr>
        <w:t>CSA training</w:t>
      </w:r>
      <w:r w:rsidRPr="001B0C61">
        <w:rPr>
          <w:rFonts w:ascii="Times New Roman" w:hAnsi="Times New Roman"/>
          <w:b/>
          <w:bCs/>
        </w:rPr>
        <w:t>:</w:t>
      </w:r>
      <w:r w:rsidRPr="001B0C61">
        <w:rPr>
          <w:rFonts w:ascii="Times New Roman" w:hAnsi="Times New Roman"/>
        </w:rPr>
        <w:t xml:space="preserve"> In the selection of </w:t>
      </w:r>
      <w:r w:rsidR="00490C37" w:rsidRPr="001B0C61">
        <w:rPr>
          <w:rFonts w:ascii="Times New Roman" w:hAnsi="Times New Roman"/>
        </w:rPr>
        <w:t>trainers</w:t>
      </w:r>
      <w:r w:rsidRPr="001B0C61">
        <w:rPr>
          <w:rFonts w:ascii="Times New Roman" w:hAnsi="Times New Roman"/>
        </w:rPr>
        <w:t xml:space="preserve">, the consultant </w:t>
      </w:r>
      <w:r w:rsidR="00332D7A" w:rsidRPr="001B0C61">
        <w:rPr>
          <w:rFonts w:ascii="Times New Roman" w:hAnsi="Times New Roman"/>
        </w:rPr>
        <w:t xml:space="preserve">shall </w:t>
      </w:r>
      <w:r w:rsidRPr="001B0C61">
        <w:rPr>
          <w:rFonts w:ascii="Times New Roman" w:hAnsi="Times New Roman"/>
        </w:rPr>
        <w:t xml:space="preserve">prioritize gender diversity by ensuring the recruitment of female </w:t>
      </w:r>
      <w:r w:rsidR="00490C37" w:rsidRPr="001B0C61">
        <w:rPr>
          <w:rFonts w:ascii="Times New Roman" w:hAnsi="Times New Roman"/>
        </w:rPr>
        <w:t>trainers</w:t>
      </w:r>
      <w:r w:rsidRPr="001B0C61">
        <w:rPr>
          <w:rFonts w:ascii="Times New Roman" w:hAnsi="Times New Roman"/>
        </w:rPr>
        <w:t>. This approach aims to cultivate a more inclusive environment and provide additional support to female grant beneficiaries.</w:t>
      </w:r>
    </w:p>
    <w:p w14:paraId="128B1946" w14:textId="54553A95" w:rsidR="0087393B" w:rsidRPr="001B0C61" w:rsidRDefault="0087393B" w:rsidP="0087393B">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b/>
          <w:bCs/>
        </w:rPr>
        <w:t xml:space="preserve">Gender-Disaggregated Monitoring and Evaluation (M&amp;E): </w:t>
      </w:r>
      <w:r w:rsidRPr="001B0C61">
        <w:rPr>
          <w:rFonts w:ascii="Times New Roman" w:hAnsi="Times New Roman"/>
        </w:rPr>
        <w:t xml:space="preserve">The consultant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Pr="001B0C61">
        <w:rPr>
          <w:rFonts w:ascii="Times New Roman" w:hAnsi="Times New Roman"/>
        </w:rPr>
        <w:t xml:space="preserve">work closely with the program's Monitoring and Evaluation (M&amp;E) specialist to develop and implement an M&amp;E system capable of collecting and analyzing data separately for men and women. This gender-disaggregated data </w:t>
      </w:r>
      <w:r w:rsidR="00332D7A" w:rsidRPr="001B0C61">
        <w:rPr>
          <w:rFonts w:ascii="Times New Roman" w:hAnsi="Times New Roman"/>
          <w:sz w:val="23"/>
          <w:szCs w:val="23"/>
          <w:lang w:val="en-GB"/>
        </w:rPr>
        <w:t>will</w:t>
      </w:r>
      <w:r w:rsidR="00B26C6C" w:rsidRPr="001B0C61">
        <w:rPr>
          <w:rFonts w:ascii="Times New Roman" w:hAnsi="Times New Roman"/>
        </w:rPr>
        <w:t xml:space="preserve"> </w:t>
      </w:r>
      <w:r w:rsidRPr="001B0C61">
        <w:rPr>
          <w:rFonts w:ascii="Times New Roman" w:hAnsi="Times New Roman"/>
        </w:rPr>
        <w:t>provide valuable insights into the project's impact on gender dynamics, enabling informed adjustments to strategies and interventions as needed.</w:t>
      </w:r>
    </w:p>
    <w:p w14:paraId="7D555C88" w14:textId="4FE8B10E" w:rsidR="0087393B" w:rsidRPr="001B0C61" w:rsidRDefault="0087393B" w:rsidP="0087393B">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b/>
          <w:bCs/>
        </w:rPr>
        <w:t>Equitable Incentives for Women's Participation:</w:t>
      </w:r>
      <w:r w:rsidRPr="001B0C61">
        <w:rPr>
          <w:rFonts w:ascii="Times New Roman" w:hAnsi="Times New Roman"/>
        </w:rPr>
        <w:t xml:space="preserve"> The consultant </w:t>
      </w:r>
      <w:r w:rsidR="00332D7A" w:rsidRPr="001B0C61">
        <w:rPr>
          <w:rFonts w:ascii="Times New Roman" w:hAnsi="Times New Roman"/>
        </w:rPr>
        <w:t xml:space="preserve">shall </w:t>
      </w:r>
      <w:r w:rsidRPr="001B0C61">
        <w:rPr>
          <w:rFonts w:ascii="Times New Roman" w:hAnsi="Times New Roman"/>
        </w:rPr>
        <w:t>design incentives for demo host farmers that equally benefit women, taking into account their unique needs and constraints. This approach ensures promotion of gender equity in project participation.</w:t>
      </w:r>
    </w:p>
    <w:p w14:paraId="4ECBBFE5" w14:textId="3DF02405" w:rsidR="0087393B" w:rsidRPr="001B0C61" w:rsidRDefault="0087393B" w:rsidP="0087393B">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b/>
          <w:bCs/>
        </w:rPr>
        <w:t>Promotion of Female Lead Farmers:</w:t>
      </w:r>
      <w:r w:rsidRPr="001B0C61">
        <w:rPr>
          <w:rFonts w:ascii="Times New Roman" w:hAnsi="Times New Roman"/>
        </w:rPr>
        <w:t xml:space="preserve"> The consultant </w:t>
      </w:r>
      <w:r w:rsidR="00332D7A" w:rsidRPr="001B0C61">
        <w:rPr>
          <w:rFonts w:ascii="Times New Roman" w:hAnsi="Times New Roman"/>
        </w:rPr>
        <w:t xml:space="preserve">shall </w:t>
      </w:r>
      <w:r w:rsidRPr="001B0C61">
        <w:rPr>
          <w:rFonts w:ascii="Times New Roman" w:hAnsi="Times New Roman"/>
        </w:rPr>
        <w:t>actively promote the inclusion of successful female lead farmers in demonstration activities, serving as role models for other women and fostering empowerment within their communities.</w:t>
      </w:r>
    </w:p>
    <w:p w14:paraId="3AAF0606" w14:textId="6A72F0FE" w:rsidR="0087393B" w:rsidRPr="001B0C61" w:rsidRDefault="0087393B" w:rsidP="0087393B">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b/>
          <w:bCs/>
        </w:rPr>
        <w:t>Gender-Focused Capacity Building for Service Providers:</w:t>
      </w:r>
      <w:r w:rsidRPr="001B0C61">
        <w:rPr>
          <w:rFonts w:ascii="Times New Roman" w:hAnsi="Times New Roman"/>
        </w:rPr>
        <w:t xml:space="preserve"> The consultant </w:t>
      </w:r>
      <w:r w:rsidR="00BA3717" w:rsidRPr="001B0C61">
        <w:rPr>
          <w:rFonts w:ascii="Times New Roman" w:hAnsi="Times New Roman"/>
        </w:rPr>
        <w:t>shall</w:t>
      </w:r>
      <w:r w:rsidRPr="001B0C61">
        <w:rPr>
          <w:rFonts w:ascii="Times New Roman" w:hAnsi="Times New Roman"/>
        </w:rPr>
        <w:t xml:space="preserve"> ensure that Capacity Building Service Provider teams have received training on gender issues and are equipped to deliver gender-sensitive training to targeted farmers.</w:t>
      </w:r>
    </w:p>
    <w:bookmarkEnd w:id="4"/>
    <w:p w14:paraId="13C35E9C" w14:textId="77777777" w:rsidR="00CC52D4" w:rsidRPr="001B0C61" w:rsidRDefault="00CC52D4" w:rsidP="00D264FD">
      <w:pPr>
        <w:pStyle w:val="ListParagraph"/>
        <w:numPr>
          <w:ilvl w:val="0"/>
          <w:numId w:val="7"/>
        </w:numPr>
        <w:rPr>
          <w:rFonts w:ascii="Times New Roman" w:hAnsi="Times New Roman"/>
          <w:lang w:val="ka-GE"/>
        </w:rPr>
      </w:pPr>
      <w:r w:rsidRPr="001B0C61">
        <w:rPr>
          <w:rFonts w:ascii="Times New Roman" w:hAnsi="Times New Roman"/>
          <w:b/>
          <w:bCs/>
        </w:rPr>
        <w:t>Other specific requirements:</w:t>
      </w:r>
      <w:r w:rsidRPr="001B0C61">
        <w:rPr>
          <w:rFonts w:ascii="Times New Roman" w:hAnsi="Times New Roman"/>
        </w:rPr>
        <w:t xml:space="preserve"> </w:t>
      </w:r>
    </w:p>
    <w:p w14:paraId="4C405D2F" w14:textId="77777777" w:rsidR="00730AE6" w:rsidRPr="001B0C61" w:rsidRDefault="00730AE6" w:rsidP="00730AE6">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The consultant shall select and establish 15 demonstration plots (DP). CBSP will enter into agreements with lead farmers or demo-plot owners, recording/specifying commitments and obligations of demo-plot owners to maintain operational demo plot and host farmers/</w:t>
      </w:r>
      <w:proofErr w:type="spellStart"/>
      <w:r w:rsidRPr="001B0C61">
        <w:rPr>
          <w:rFonts w:ascii="Times New Roman" w:hAnsi="Times New Roman"/>
        </w:rPr>
        <w:t>agro</w:t>
      </w:r>
      <w:proofErr w:type="spellEnd"/>
      <w:r w:rsidRPr="001B0C61">
        <w:rPr>
          <w:rFonts w:ascii="Times New Roman" w:hAnsi="Times New Roman"/>
        </w:rPr>
        <w:t xml:space="preserve"> enterprises. DPs shall be operational and available to the GRAIL Project:</w:t>
      </w:r>
    </w:p>
    <w:p w14:paraId="5C43AA64" w14:textId="77777777" w:rsidR="00730AE6" w:rsidRPr="001B0C61" w:rsidRDefault="00730AE6" w:rsidP="00730AE6">
      <w:pPr>
        <w:pStyle w:val="ListParagraph"/>
        <w:numPr>
          <w:ilvl w:val="1"/>
          <w:numId w:val="7"/>
        </w:numPr>
        <w:spacing w:after="0" w:line="240" w:lineRule="auto"/>
        <w:jc w:val="both"/>
        <w:rPr>
          <w:rFonts w:ascii="Times New Roman" w:hAnsi="Times New Roman"/>
        </w:rPr>
      </w:pPr>
      <w:r w:rsidRPr="001B0C61">
        <w:rPr>
          <w:rFonts w:ascii="Times New Roman" w:hAnsi="Times New Roman"/>
        </w:rPr>
        <w:t>at least for 3 years, if the new full-fledge DPs are established from scratch by support of GRAIL Project or when the project necessitates the provision of equipment to the existing lead demo farmer (Establishment of the Demo Plots shall be discussed and agreed with the Client)</w:t>
      </w:r>
    </w:p>
    <w:p w14:paraId="781C7023" w14:textId="2AECA1C2" w:rsidR="007B31B8" w:rsidRPr="001B0C61" w:rsidRDefault="00730AE6" w:rsidP="00730AE6">
      <w:pPr>
        <w:pStyle w:val="ListParagraph"/>
        <w:numPr>
          <w:ilvl w:val="1"/>
          <w:numId w:val="7"/>
        </w:numPr>
        <w:spacing w:after="0" w:line="240" w:lineRule="auto"/>
        <w:jc w:val="both"/>
        <w:rPr>
          <w:rFonts w:ascii="Times New Roman" w:hAnsi="Times New Roman"/>
        </w:rPr>
      </w:pPr>
      <w:r w:rsidRPr="001B0C61">
        <w:rPr>
          <w:rFonts w:ascii="Times New Roman" w:hAnsi="Times New Roman"/>
        </w:rPr>
        <w:t>till the end of the CBSP contract, If the selection and establishment of demonstration plots involves existing lead farmers’ farms</w:t>
      </w:r>
      <w:r w:rsidR="007B31B8" w:rsidRPr="001B0C61">
        <w:rPr>
          <w:rFonts w:ascii="Times New Roman" w:hAnsi="Times New Roman"/>
        </w:rPr>
        <w:t>.</w:t>
      </w:r>
    </w:p>
    <w:p w14:paraId="75672D77" w14:textId="63D06048" w:rsidR="007B31B8" w:rsidRPr="001B0C61" w:rsidRDefault="007B31B8" w:rsidP="00E84923">
      <w:pPr>
        <w:spacing w:after="0" w:line="240" w:lineRule="auto"/>
        <w:ind w:left="450"/>
        <w:jc w:val="both"/>
        <w:rPr>
          <w:rFonts w:ascii="Times New Roman" w:hAnsi="Times New Roman" w:cs="Times New Roman"/>
        </w:rPr>
      </w:pPr>
      <w:r w:rsidRPr="001B0C61">
        <w:rPr>
          <w:rFonts w:ascii="Times New Roman" w:hAnsi="Times New Roman" w:cs="Times New Roman"/>
        </w:rPr>
        <w:t xml:space="preserve">This timeline ensures the longevity and sustainability of the demonstration plots, providing a consistent resource for the GRAIL </w:t>
      </w:r>
      <w:r w:rsidR="00B75F6C" w:rsidRPr="001B0C61">
        <w:rPr>
          <w:rFonts w:ascii="Times New Roman" w:hAnsi="Times New Roman" w:cs="Times New Roman"/>
          <w:lang w:val="en-GB"/>
        </w:rPr>
        <w:t>Project</w:t>
      </w:r>
      <w:r w:rsidR="00B75F6C" w:rsidRPr="001B0C61">
        <w:rPr>
          <w:rFonts w:ascii="Times New Roman" w:hAnsi="Times New Roman" w:cs="Times New Roman"/>
        </w:rPr>
        <w:t xml:space="preserve"> </w:t>
      </w:r>
      <w:r w:rsidRPr="001B0C61">
        <w:rPr>
          <w:rFonts w:ascii="Times New Roman" w:hAnsi="Times New Roman" w:cs="Times New Roman"/>
        </w:rPr>
        <w:t>for its participants’ capacity building.</w:t>
      </w:r>
    </w:p>
    <w:p w14:paraId="2F0D3F7E" w14:textId="5E146EB7" w:rsidR="009E5578" w:rsidRPr="001B0C61" w:rsidRDefault="00BF6C76" w:rsidP="007B31B8">
      <w:pPr>
        <w:pStyle w:val="ListParagraph"/>
        <w:numPr>
          <w:ilvl w:val="1"/>
          <w:numId w:val="7"/>
        </w:numPr>
        <w:spacing w:after="0" w:line="240" w:lineRule="auto"/>
        <w:ind w:left="630" w:hanging="270"/>
        <w:contextualSpacing w:val="0"/>
        <w:jc w:val="both"/>
        <w:rPr>
          <w:rFonts w:ascii="Times New Roman" w:hAnsi="Times New Roman"/>
          <w:lang w:val="ka-GE"/>
        </w:rPr>
      </w:pPr>
      <w:r w:rsidRPr="001B0C61">
        <w:rPr>
          <w:rFonts w:ascii="Times New Roman" w:hAnsi="Times New Roman"/>
        </w:rPr>
        <w:t xml:space="preserve">Demonstration plots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Pr="001B0C61">
        <w:rPr>
          <w:rFonts w:ascii="Times New Roman" w:hAnsi="Times New Roman"/>
        </w:rPr>
        <w:t>be chosen from the target</w:t>
      </w:r>
      <w:r w:rsidR="00CC52D4" w:rsidRPr="001B0C61">
        <w:rPr>
          <w:rFonts w:ascii="Times New Roman" w:hAnsi="Times New Roman"/>
        </w:rPr>
        <w:t xml:space="preserve"> command </w:t>
      </w:r>
      <w:r w:rsidRPr="001B0C61">
        <w:rPr>
          <w:rFonts w:ascii="Times New Roman" w:hAnsi="Times New Roman"/>
        </w:rPr>
        <w:t xml:space="preserve">areas of </w:t>
      </w:r>
      <w:proofErr w:type="spellStart"/>
      <w:r w:rsidRPr="001B0C61">
        <w:rPr>
          <w:rFonts w:ascii="Times New Roman" w:hAnsi="Times New Roman"/>
        </w:rPr>
        <w:t>Zeda</w:t>
      </w:r>
      <w:proofErr w:type="spellEnd"/>
      <w:r w:rsidRPr="001B0C61">
        <w:rPr>
          <w:rFonts w:ascii="Times New Roman" w:hAnsi="Times New Roman"/>
        </w:rPr>
        <w:t xml:space="preserve"> Ru</w:t>
      </w:r>
      <w:r w:rsidR="00881663" w:rsidRPr="001B0C61">
        <w:rPr>
          <w:rFonts w:ascii="Times New Roman" w:hAnsi="Times New Roman"/>
        </w:rPr>
        <w:t xml:space="preserve"> irrigation scheme</w:t>
      </w:r>
      <w:r w:rsidRPr="001B0C61">
        <w:rPr>
          <w:rFonts w:ascii="Times New Roman" w:hAnsi="Times New Roman"/>
        </w:rPr>
        <w:t xml:space="preserve">. While adjacent areas may be </w:t>
      </w:r>
      <w:r w:rsidR="00EF1F77" w:rsidRPr="001B0C61">
        <w:rPr>
          <w:rFonts w:ascii="Times New Roman" w:hAnsi="Times New Roman"/>
        </w:rPr>
        <w:t>also considered</w:t>
      </w:r>
      <w:r w:rsidRPr="001B0C61">
        <w:rPr>
          <w:rFonts w:ascii="Times New Roman" w:hAnsi="Times New Roman"/>
        </w:rPr>
        <w:t>,</w:t>
      </w:r>
      <w:r w:rsidR="00EF1F77" w:rsidRPr="001B0C61">
        <w:rPr>
          <w:rFonts w:ascii="Times New Roman" w:hAnsi="Times New Roman"/>
        </w:rPr>
        <w:t xml:space="preserve"> but</w:t>
      </w:r>
      <w:r w:rsidRPr="001B0C61">
        <w:rPr>
          <w:rFonts w:ascii="Times New Roman" w:hAnsi="Times New Roman"/>
        </w:rPr>
        <w:t xml:space="preserve"> </w:t>
      </w:r>
      <w:r w:rsidR="000606B9" w:rsidRPr="001B0C61">
        <w:rPr>
          <w:rFonts w:ascii="Times New Roman" w:hAnsi="Times New Roman"/>
        </w:rPr>
        <w:t xml:space="preserve">strong </w:t>
      </w:r>
      <w:r w:rsidRPr="001B0C61">
        <w:rPr>
          <w:rFonts w:ascii="Times New Roman" w:hAnsi="Times New Roman"/>
        </w:rPr>
        <w:t xml:space="preserve">preference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Pr="001B0C61">
        <w:rPr>
          <w:rFonts w:ascii="Times New Roman" w:hAnsi="Times New Roman"/>
        </w:rPr>
        <w:t xml:space="preserve">be given to the proximity of the demonstration plots to the farmers in the targeted </w:t>
      </w:r>
      <w:r w:rsidR="00CE3CAF" w:rsidRPr="001B0C61">
        <w:rPr>
          <w:rFonts w:ascii="Times New Roman" w:hAnsi="Times New Roman"/>
        </w:rPr>
        <w:t>command area</w:t>
      </w:r>
      <w:r w:rsidR="00492D6F" w:rsidRPr="001B0C61">
        <w:rPr>
          <w:rFonts w:ascii="Times New Roman" w:hAnsi="Times New Roman"/>
        </w:rPr>
        <w:t>.</w:t>
      </w:r>
      <w:bookmarkStart w:id="5" w:name="_Toc164116674"/>
    </w:p>
    <w:p w14:paraId="3296A31C" w14:textId="2A828629" w:rsidR="009E5578" w:rsidRPr="001B0C61" w:rsidRDefault="00730AE6"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The consultant shall be assigned the responsibility of compiling a thorough inventory of supplementary inputs, equipment, and materials essential for the functioning of the diverse demo-plots. This inventory, inclusive of the precise specifications for the requisite equipment and materials, shall be formulated through collaborative efforts with the GRAIL project team. All expenses related to procurement shall be funded by the project. In case of establishing the demonstration plots the required equipment, materials, and other inputs shall be procured by the service provider. The cost of the purchased items will be reimbursed to the Consultant subject to submission the supporting documentation. The specific inventory of inputs, equipment, and materials required for each individual demo-plot shall be determined based on the outcomes of the selection process and the quantity of demo-plots slated for equipping, with further elaboration to be provided at a subsequent stage.</w:t>
      </w:r>
    </w:p>
    <w:p w14:paraId="27DDA9FE" w14:textId="0770735F" w:rsidR="00070479" w:rsidRPr="001B0C61" w:rsidRDefault="00730AE6"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Equipment and materials procured by the Consultant for demonstration plots will be formally transferred to the proprietors of the demonstration plots before conclusion of the consulting assignment. This transfer process shall be executed following mutual consent and shall be duly documented through the agreement with the proprietors of the demonstration plots and Delivery-Acceptance Acts. The Consultant will discuss the applicable procurement methods/approach with the procurement personnel of the PIU.  The procurement of goods for demonstration plots is expected to compose up to 25% of the proposed budget for the consultancy service contract</w:t>
      </w:r>
      <w:r w:rsidR="009E5578" w:rsidRPr="001B0C61">
        <w:rPr>
          <w:rFonts w:ascii="Times New Roman" w:hAnsi="Times New Roman"/>
        </w:rPr>
        <w:t>.</w:t>
      </w:r>
    </w:p>
    <w:p w14:paraId="2996AFDE" w14:textId="7BFBFC6E" w:rsidR="00070479" w:rsidRPr="001B0C61" w:rsidRDefault="00070479"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The consultant</w:t>
      </w:r>
      <w:r w:rsidR="000606B9" w:rsidRPr="001B0C61">
        <w:rPr>
          <w:rFonts w:ascii="Times New Roman" w:hAnsi="Times New Roman"/>
        </w:rPr>
        <w:t xml:space="preserve">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000F0784" w:rsidRPr="001B0C61">
        <w:rPr>
          <w:rFonts w:ascii="Times New Roman" w:hAnsi="Times New Roman"/>
        </w:rPr>
        <w:t>lead the</w:t>
      </w:r>
      <w:r w:rsidRPr="001B0C61">
        <w:rPr>
          <w:rFonts w:ascii="Times New Roman" w:hAnsi="Times New Roman"/>
        </w:rPr>
        <w:t xml:space="preserve"> development of a comprehensive training curriculum aimed at training a minimum of </w:t>
      </w:r>
      <w:r w:rsidR="00881663" w:rsidRPr="001B0C61">
        <w:rPr>
          <w:rFonts w:ascii="Times New Roman" w:hAnsi="Times New Roman"/>
        </w:rPr>
        <w:t>600</w:t>
      </w:r>
      <w:r w:rsidRPr="001B0C61">
        <w:rPr>
          <w:rFonts w:ascii="Times New Roman" w:hAnsi="Times New Roman"/>
        </w:rPr>
        <w:t xml:space="preserve"> </w:t>
      </w:r>
      <w:r w:rsidR="000F0784" w:rsidRPr="001B0C61">
        <w:rPr>
          <w:rFonts w:ascii="Times New Roman" w:hAnsi="Times New Roman"/>
        </w:rPr>
        <w:t>farmers distributed</w:t>
      </w:r>
      <w:r w:rsidRPr="001B0C61">
        <w:rPr>
          <w:rFonts w:ascii="Times New Roman" w:hAnsi="Times New Roman"/>
        </w:rPr>
        <w:t xml:space="preserve"> among the </w:t>
      </w:r>
      <w:r w:rsidR="00881663" w:rsidRPr="001B0C61">
        <w:rPr>
          <w:rFonts w:ascii="Times New Roman" w:hAnsi="Times New Roman"/>
        </w:rPr>
        <w:t xml:space="preserve">15 </w:t>
      </w:r>
      <w:r w:rsidRPr="001B0C61">
        <w:rPr>
          <w:rFonts w:ascii="Times New Roman" w:hAnsi="Times New Roman"/>
        </w:rPr>
        <w:t xml:space="preserve">designated demonstration plots. </w:t>
      </w:r>
      <w:r w:rsidR="000606B9" w:rsidRPr="001B0C61">
        <w:rPr>
          <w:rFonts w:ascii="Times New Roman" w:hAnsi="Times New Roman"/>
        </w:rPr>
        <w:t>T</w:t>
      </w:r>
      <w:r w:rsidRPr="001B0C61">
        <w:rPr>
          <w:rFonts w:ascii="Times New Roman" w:hAnsi="Times New Roman"/>
        </w:rPr>
        <w:t xml:space="preserve">he consultant </w:t>
      </w:r>
      <w:r w:rsidR="00B26C6C" w:rsidRPr="001B0C61">
        <w:rPr>
          <w:rFonts w:ascii="Times New Roman" w:hAnsi="Times New Roman"/>
          <w:sz w:val="23"/>
          <w:szCs w:val="23"/>
          <w:lang w:val="en-GB"/>
        </w:rPr>
        <w:lastRenderedPageBreak/>
        <w:t>shall</w:t>
      </w:r>
      <w:r w:rsidR="00B26C6C" w:rsidRPr="001B0C61">
        <w:rPr>
          <w:rFonts w:ascii="Times New Roman" w:hAnsi="Times New Roman"/>
        </w:rPr>
        <w:t xml:space="preserve"> </w:t>
      </w:r>
      <w:r w:rsidRPr="001B0C61">
        <w:rPr>
          <w:rFonts w:ascii="Times New Roman" w:hAnsi="Times New Roman"/>
        </w:rPr>
        <w:t>furnish a proposed timetable for the submission of training materials, with particular emphasis placed on ensuring that these materials are synchronized with the initial stages of demo plot establishment.</w:t>
      </w:r>
    </w:p>
    <w:p w14:paraId="1C1D192F" w14:textId="68A38AEF" w:rsidR="00175F6D" w:rsidRPr="001B0C61" w:rsidRDefault="00934C01"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 xml:space="preserve">Moreover, the consultant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00724AEF" w:rsidRPr="001B0C61">
        <w:rPr>
          <w:rFonts w:ascii="Times New Roman" w:hAnsi="Times New Roman"/>
        </w:rPr>
        <w:t xml:space="preserve">include in its </w:t>
      </w:r>
      <w:r w:rsidRPr="001B0C61">
        <w:rPr>
          <w:rFonts w:ascii="Times New Roman" w:hAnsi="Times New Roman"/>
        </w:rPr>
        <w:t xml:space="preserve">training sessions to </w:t>
      </w:r>
      <w:r w:rsidR="00724AEF" w:rsidRPr="001B0C61">
        <w:rPr>
          <w:rFonts w:ascii="Times New Roman" w:hAnsi="Times New Roman"/>
        </w:rPr>
        <w:t xml:space="preserve">farmers </w:t>
      </w:r>
      <w:r w:rsidRPr="001B0C61">
        <w:rPr>
          <w:rFonts w:ascii="Times New Roman" w:hAnsi="Times New Roman"/>
        </w:rPr>
        <w:t xml:space="preserve">the local </w:t>
      </w:r>
      <w:r w:rsidR="008C5D54" w:rsidRPr="001B0C61">
        <w:rPr>
          <w:rFonts w:ascii="Times New Roman" w:hAnsi="Times New Roman"/>
        </w:rPr>
        <w:t xml:space="preserve">representatives </w:t>
      </w:r>
      <w:r w:rsidRPr="001B0C61">
        <w:rPr>
          <w:rFonts w:ascii="Times New Roman" w:hAnsi="Times New Roman"/>
        </w:rPr>
        <w:t xml:space="preserve">of Information </w:t>
      </w:r>
      <w:r w:rsidR="008C5D54" w:rsidRPr="001B0C61">
        <w:rPr>
          <w:rFonts w:ascii="Times New Roman" w:hAnsi="Times New Roman"/>
        </w:rPr>
        <w:t xml:space="preserve">Consulting </w:t>
      </w:r>
      <w:r w:rsidRPr="001B0C61">
        <w:rPr>
          <w:rFonts w:ascii="Times New Roman" w:hAnsi="Times New Roman"/>
        </w:rPr>
        <w:t xml:space="preserve">Centers </w:t>
      </w:r>
      <w:r w:rsidR="008C5D54" w:rsidRPr="001B0C61">
        <w:rPr>
          <w:rFonts w:ascii="Times New Roman" w:hAnsi="Times New Roman"/>
        </w:rPr>
        <w:t xml:space="preserve">(ICCs) of RDA </w:t>
      </w:r>
      <w:r w:rsidRPr="001B0C61">
        <w:rPr>
          <w:rFonts w:ascii="Times New Roman" w:hAnsi="Times New Roman"/>
        </w:rPr>
        <w:t xml:space="preserve">situated within the specified target </w:t>
      </w:r>
      <w:r w:rsidR="008C5D54" w:rsidRPr="001B0C61">
        <w:rPr>
          <w:rFonts w:ascii="Times New Roman" w:hAnsi="Times New Roman"/>
        </w:rPr>
        <w:t>area related Municipalities</w:t>
      </w:r>
      <w:r w:rsidR="00724AEF" w:rsidRPr="001B0C61">
        <w:rPr>
          <w:rFonts w:ascii="Times New Roman" w:hAnsi="Times New Roman"/>
        </w:rPr>
        <w:t xml:space="preserve"> (Gori and Kareli)</w:t>
      </w:r>
      <w:r w:rsidRPr="001B0C61">
        <w:rPr>
          <w:rFonts w:ascii="Times New Roman" w:hAnsi="Times New Roman"/>
        </w:rPr>
        <w:t xml:space="preserve">, with the objective of educating a minimum of </w:t>
      </w:r>
      <w:r w:rsidR="00724AEF" w:rsidRPr="001B0C61">
        <w:rPr>
          <w:rFonts w:ascii="Times New Roman" w:hAnsi="Times New Roman"/>
        </w:rPr>
        <w:t xml:space="preserve">8 </w:t>
      </w:r>
      <w:r w:rsidRPr="001B0C61">
        <w:rPr>
          <w:rFonts w:ascii="Times New Roman" w:hAnsi="Times New Roman"/>
        </w:rPr>
        <w:t xml:space="preserve">personnel. </w:t>
      </w:r>
    </w:p>
    <w:p w14:paraId="63E56D2D" w14:textId="271492F1" w:rsidR="00934C01" w:rsidRPr="001B0C61" w:rsidRDefault="00175F6D"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 xml:space="preserve">It is of utmost importance </w:t>
      </w:r>
      <w:r w:rsidR="00FC14BA" w:rsidRPr="001B0C61">
        <w:rPr>
          <w:rFonts w:ascii="Times New Roman" w:hAnsi="Times New Roman"/>
        </w:rPr>
        <w:t xml:space="preserve">that </w:t>
      </w:r>
      <w:r w:rsidRPr="001B0C61">
        <w:rPr>
          <w:rFonts w:ascii="Times New Roman" w:hAnsi="Times New Roman"/>
        </w:rPr>
        <w:t>the Consultant prioritize</w:t>
      </w:r>
      <w:r w:rsidR="00FC14BA" w:rsidRPr="001B0C61">
        <w:rPr>
          <w:rFonts w:ascii="Times New Roman" w:hAnsi="Times New Roman"/>
        </w:rPr>
        <w:t>s</w:t>
      </w:r>
      <w:r w:rsidRPr="001B0C61">
        <w:rPr>
          <w:rFonts w:ascii="Times New Roman" w:hAnsi="Times New Roman"/>
        </w:rPr>
        <w:t xml:space="preserve"> the inclusion of </w:t>
      </w:r>
      <w:r w:rsidR="00825C10" w:rsidRPr="001B0C61">
        <w:rPr>
          <w:rFonts w:ascii="Times New Roman" w:hAnsi="Times New Roman"/>
        </w:rPr>
        <w:t>Female Farmers</w:t>
      </w:r>
      <w:r w:rsidRPr="001B0C61">
        <w:rPr>
          <w:rFonts w:ascii="Times New Roman" w:hAnsi="Times New Roman"/>
        </w:rPr>
        <w:t>, ensuring that they constitute at least 2</w:t>
      </w:r>
      <w:r w:rsidR="00825C10" w:rsidRPr="001B0C61">
        <w:rPr>
          <w:rFonts w:ascii="Times New Roman" w:hAnsi="Times New Roman"/>
        </w:rPr>
        <w:t>5</w:t>
      </w:r>
      <w:r w:rsidRPr="001B0C61">
        <w:rPr>
          <w:rFonts w:ascii="Times New Roman" w:hAnsi="Times New Roman"/>
        </w:rPr>
        <w:t>% of the beneficiaries</w:t>
      </w:r>
      <w:r w:rsidR="008C5D54" w:rsidRPr="001B0C61">
        <w:rPr>
          <w:rFonts w:ascii="Times New Roman" w:hAnsi="Times New Roman"/>
        </w:rPr>
        <w:t>.</w:t>
      </w:r>
    </w:p>
    <w:p w14:paraId="47C713CE" w14:textId="37FE9C4A" w:rsidR="00BF6C76" w:rsidRPr="001B0C61" w:rsidRDefault="00BF6C76"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Each farmer's group would consist of a minimum of 10 participants, with a maximum limit of 25 farmers per visit</w:t>
      </w:r>
      <w:r w:rsidR="00492D6F" w:rsidRPr="001B0C61">
        <w:rPr>
          <w:rFonts w:ascii="Times New Roman" w:hAnsi="Times New Roman"/>
        </w:rPr>
        <w:t>.</w:t>
      </w:r>
    </w:p>
    <w:p w14:paraId="3DBEA45D" w14:textId="4E01F36E" w:rsidR="00492D6F" w:rsidRPr="001B0C61" w:rsidRDefault="00FC14BA"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 xml:space="preserve">The consultant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Pr="001B0C61">
        <w:rPr>
          <w:rFonts w:ascii="Times New Roman" w:hAnsi="Times New Roman"/>
        </w:rPr>
        <w:t>e</w:t>
      </w:r>
      <w:r w:rsidR="00492D6F" w:rsidRPr="001B0C61">
        <w:rPr>
          <w:rFonts w:ascii="Times New Roman" w:hAnsi="Times New Roman"/>
        </w:rPr>
        <w:t>xplor</w:t>
      </w:r>
      <w:r w:rsidRPr="001B0C61">
        <w:rPr>
          <w:rFonts w:ascii="Times New Roman" w:hAnsi="Times New Roman"/>
        </w:rPr>
        <w:t>e</w:t>
      </w:r>
      <w:r w:rsidR="00492D6F" w:rsidRPr="001B0C61">
        <w:rPr>
          <w:rFonts w:ascii="Times New Roman" w:hAnsi="Times New Roman"/>
        </w:rPr>
        <w:t xml:space="preserve"> alternative approaches to involve farmers and enhance their proficiency in Climate-Smart Agriculture (CSA)</w:t>
      </w:r>
      <w:r w:rsidRPr="001B0C61">
        <w:rPr>
          <w:rFonts w:ascii="Times New Roman" w:hAnsi="Times New Roman"/>
        </w:rPr>
        <w:t>.</w:t>
      </w:r>
      <w:r w:rsidR="00492D6F" w:rsidRPr="001B0C61">
        <w:rPr>
          <w:rFonts w:ascii="Times New Roman" w:hAnsi="Times New Roman"/>
        </w:rPr>
        <w:t xml:space="preserve"> This may involve strategies like widespread distribution of printed training materials in an accessible format, organizing exchange visits, among others. In this context, the consultant is responsible for elaborating and proposing additional dissemination methods for farmers, beyond solely relying on training sessions conducted on Demo Plots.</w:t>
      </w:r>
    </w:p>
    <w:p w14:paraId="3379D81A" w14:textId="31B519E5" w:rsidR="008D0E4F" w:rsidRPr="001B0C61" w:rsidRDefault="00730AE6"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The Consultant shall Geo-reference all DPs</w:t>
      </w:r>
      <w:r w:rsidR="008D0E4F" w:rsidRPr="001B0C61">
        <w:rPr>
          <w:rFonts w:ascii="Times New Roman" w:hAnsi="Times New Roman"/>
        </w:rPr>
        <w:t xml:space="preserve"> and </w:t>
      </w:r>
      <w:r w:rsidR="006F103B" w:rsidRPr="001B0C61">
        <w:rPr>
          <w:rFonts w:ascii="Times New Roman" w:hAnsi="Times New Roman"/>
        </w:rPr>
        <w:t xml:space="preserve">to </w:t>
      </w:r>
      <w:r w:rsidR="008D0E4F" w:rsidRPr="001B0C61">
        <w:rPr>
          <w:rFonts w:ascii="Times New Roman" w:hAnsi="Times New Roman"/>
        </w:rPr>
        <w:t>produc</w:t>
      </w:r>
      <w:r w:rsidR="006F103B" w:rsidRPr="001B0C61">
        <w:rPr>
          <w:rFonts w:ascii="Times New Roman" w:hAnsi="Times New Roman"/>
        </w:rPr>
        <w:t>e</w:t>
      </w:r>
      <w:r w:rsidR="008D0E4F" w:rsidRPr="001B0C61">
        <w:rPr>
          <w:rFonts w:ascii="Times New Roman" w:hAnsi="Times New Roman"/>
        </w:rPr>
        <w:t xml:space="preserve"> a comprehensive map delineating their precise locations, accompanied by a detailed report documenting all beneficiaries who have participated in the training sessions</w:t>
      </w:r>
      <w:r w:rsidR="00231434" w:rsidRPr="001B0C61">
        <w:rPr>
          <w:rFonts w:ascii="Times New Roman" w:hAnsi="Times New Roman"/>
        </w:rPr>
        <w:t xml:space="preserve">. </w:t>
      </w:r>
    </w:p>
    <w:p w14:paraId="31B84E1B" w14:textId="1BB9C51B" w:rsidR="008D0E4F" w:rsidRPr="001B0C61" w:rsidRDefault="008D0E4F"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 xml:space="preserve">The consultant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Pr="001B0C61">
        <w:rPr>
          <w:rFonts w:ascii="Times New Roman" w:hAnsi="Times New Roman"/>
        </w:rPr>
        <w:t>develop agronomic support materials for the demonstration trainings, including</w:t>
      </w:r>
      <w:r w:rsidR="00FC14BA" w:rsidRPr="001B0C61">
        <w:rPr>
          <w:rFonts w:ascii="Times New Roman" w:hAnsi="Times New Roman"/>
        </w:rPr>
        <w:t xml:space="preserve"> stationery</w:t>
      </w:r>
      <w:r w:rsidRPr="001B0C61">
        <w:rPr>
          <w:rFonts w:ascii="Times New Roman" w:hAnsi="Times New Roman"/>
        </w:rPr>
        <w:t xml:space="preserve"> for facilitating effective instructional sessions</w:t>
      </w:r>
    </w:p>
    <w:p w14:paraId="75E03C1D" w14:textId="2BDDE18A" w:rsidR="008D0E4F" w:rsidRPr="001B0C61" w:rsidRDefault="00A13AD9" w:rsidP="00CC52D4">
      <w:pPr>
        <w:pStyle w:val="ListParagraph"/>
        <w:numPr>
          <w:ilvl w:val="1"/>
          <w:numId w:val="7"/>
        </w:numPr>
        <w:spacing w:after="0" w:line="240" w:lineRule="auto"/>
        <w:ind w:left="630" w:hanging="270"/>
        <w:contextualSpacing w:val="0"/>
        <w:jc w:val="both"/>
        <w:rPr>
          <w:rFonts w:ascii="Times New Roman" w:hAnsi="Times New Roman"/>
        </w:rPr>
      </w:pPr>
      <w:r w:rsidRPr="001B0C61">
        <w:rPr>
          <w:rFonts w:ascii="Times New Roman" w:hAnsi="Times New Roman"/>
        </w:rPr>
        <w:t xml:space="preserve">The consultant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Pr="001B0C61">
        <w:rPr>
          <w:rFonts w:ascii="Times New Roman" w:hAnsi="Times New Roman"/>
        </w:rPr>
        <w:t xml:space="preserve">propose a detailed methodology for selecting demonstration </w:t>
      </w:r>
      <w:r w:rsidR="000F0784" w:rsidRPr="001B0C61">
        <w:rPr>
          <w:rFonts w:ascii="Times New Roman" w:hAnsi="Times New Roman"/>
        </w:rPr>
        <w:t>P</w:t>
      </w:r>
      <w:r w:rsidRPr="001B0C61">
        <w:rPr>
          <w:rFonts w:ascii="Times New Roman" w:hAnsi="Times New Roman"/>
        </w:rPr>
        <w:t>lots</w:t>
      </w:r>
      <w:r w:rsidR="00845F27" w:rsidRPr="001B0C61">
        <w:rPr>
          <w:rFonts w:ascii="Times New Roman" w:hAnsi="Times New Roman"/>
        </w:rPr>
        <w:t xml:space="preserve">. </w:t>
      </w:r>
      <w:r w:rsidR="008D0E4F" w:rsidRPr="001B0C61">
        <w:rPr>
          <w:rFonts w:ascii="Times New Roman" w:hAnsi="Times New Roman"/>
        </w:rPr>
        <w:t>Ultimately,</w:t>
      </w:r>
      <w:r w:rsidR="00BA40C6" w:rsidRPr="001B0C61">
        <w:rPr>
          <w:rFonts w:ascii="Times New Roman" w:hAnsi="Times New Roman"/>
        </w:rPr>
        <w:t xml:space="preserve"> the consultant </w:t>
      </w:r>
      <w:r w:rsidR="00B26C6C" w:rsidRPr="001B0C61">
        <w:rPr>
          <w:rFonts w:ascii="Times New Roman" w:hAnsi="Times New Roman"/>
          <w:sz w:val="23"/>
          <w:szCs w:val="23"/>
          <w:lang w:val="en-GB"/>
        </w:rPr>
        <w:t>shall</w:t>
      </w:r>
      <w:r w:rsidR="008D0E4F" w:rsidRPr="001B0C61">
        <w:rPr>
          <w:rFonts w:ascii="Times New Roman" w:hAnsi="Times New Roman"/>
        </w:rPr>
        <w:t xml:space="preserve"> compile and publish a manual encompassing case studies that exemplify best practices in climate-resilient crop production within the context </w:t>
      </w:r>
      <w:r w:rsidR="00845F27" w:rsidRPr="001B0C61">
        <w:rPr>
          <w:rFonts w:ascii="Times New Roman" w:hAnsi="Times New Roman"/>
        </w:rPr>
        <w:t xml:space="preserve">of target area of </w:t>
      </w:r>
      <w:proofErr w:type="spellStart"/>
      <w:r w:rsidR="00845F27" w:rsidRPr="001B0C61">
        <w:rPr>
          <w:rFonts w:ascii="Times New Roman" w:hAnsi="Times New Roman"/>
        </w:rPr>
        <w:t>Zeda</w:t>
      </w:r>
      <w:proofErr w:type="spellEnd"/>
      <w:r w:rsidR="00845F27" w:rsidRPr="001B0C61">
        <w:rPr>
          <w:rFonts w:ascii="Times New Roman" w:hAnsi="Times New Roman"/>
        </w:rPr>
        <w:t xml:space="preserve"> Ru and nearby</w:t>
      </w:r>
      <w:r w:rsidR="004353D0" w:rsidRPr="001B0C61">
        <w:rPr>
          <w:rFonts w:ascii="Times New Roman" w:hAnsi="Times New Roman"/>
        </w:rPr>
        <w:t>.</w:t>
      </w:r>
    </w:p>
    <w:p w14:paraId="73E70217" w14:textId="779E5BB1" w:rsidR="00CC52D4" w:rsidRPr="001B0C61" w:rsidRDefault="00CC52D4" w:rsidP="00CC52D4">
      <w:pPr>
        <w:spacing w:after="0" w:line="240" w:lineRule="auto"/>
        <w:jc w:val="both"/>
        <w:rPr>
          <w:rFonts w:ascii="Times New Roman" w:hAnsi="Times New Roman" w:cs="Times New Roman"/>
        </w:rPr>
      </w:pPr>
    </w:p>
    <w:p w14:paraId="5D7086B1" w14:textId="77777777" w:rsidR="00CC52D4" w:rsidRPr="001B0C61" w:rsidRDefault="00CC52D4" w:rsidP="00CC52D4">
      <w:pPr>
        <w:spacing w:after="0" w:line="240" w:lineRule="auto"/>
        <w:jc w:val="both"/>
        <w:rPr>
          <w:rFonts w:ascii="Times New Roman" w:hAnsi="Times New Roman" w:cs="Times New Roman"/>
        </w:rPr>
      </w:pPr>
    </w:p>
    <w:p w14:paraId="7F60C2FD" w14:textId="081DFA48" w:rsidR="00F052AC" w:rsidRPr="001B0C61" w:rsidRDefault="00A207D8" w:rsidP="002D1E85">
      <w:pPr>
        <w:pStyle w:val="Heading2"/>
        <w:rPr>
          <w:rFonts w:ascii="Times New Roman" w:hAnsi="Times New Roman" w:cs="Times New Roman"/>
          <w:color w:val="auto"/>
          <w:sz w:val="24"/>
          <w:szCs w:val="24"/>
        </w:rPr>
      </w:pPr>
      <w:r w:rsidRPr="001B0C61">
        <w:rPr>
          <w:rFonts w:ascii="Times New Roman" w:hAnsi="Times New Roman" w:cs="Times New Roman"/>
          <w:color w:val="auto"/>
          <w:sz w:val="24"/>
          <w:szCs w:val="24"/>
        </w:rPr>
        <w:t xml:space="preserve">ACTIVITIES </w:t>
      </w:r>
      <w:r w:rsidR="00F052AC" w:rsidRPr="001B0C61">
        <w:rPr>
          <w:rFonts w:ascii="Times New Roman" w:hAnsi="Times New Roman" w:cs="Times New Roman"/>
          <w:color w:val="auto"/>
          <w:sz w:val="24"/>
          <w:szCs w:val="24"/>
        </w:rPr>
        <w:t>TO BE UNDERTAKEN</w:t>
      </w:r>
      <w:bookmarkEnd w:id="5"/>
    </w:p>
    <w:p w14:paraId="6EA2A1D2" w14:textId="6EC046BA" w:rsidR="00572949" w:rsidRPr="001B0C61" w:rsidRDefault="00730AE6" w:rsidP="00572949">
      <w:pPr>
        <w:autoSpaceDE w:val="0"/>
        <w:autoSpaceDN w:val="0"/>
        <w:adjustRightInd w:val="0"/>
        <w:spacing w:after="240"/>
        <w:ind w:right="277"/>
        <w:jc w:val="both"/>
        <w:rPr>
          <w:rFonts w:ascii="Times New Roman" w:hAnsi="Times New Roman" w:cs="Times New Roman"/>
        </w:rPr>
      </w:pPr>
      <w:r w:rsidRPr="001B0C61">
        <w:rPr>
          <w:rFonts w:ascii="Times New Roman" w:hAnsi="Times New Roman" w:cs="Times New Roman"/>
        </w:rPr>
        <w:t>The Consultant, shall undertake the following activities</w:t>
      </w:r>
      <w:r w:rsidR="00572949" w:rsidRPr="001B0C61">
        <w:rPr>
          <w:rFonts w:ascii="Times New Roman" w:hAnsi="Times New Roman" w:cs="Times New Roman"/>
        </w:rPr>
        <w:t>:</w:t>
      </w:r>
    </w:p>
    <w:p w14:paraId="3FF57CFE" w14:textId="2CD8605F" w:rsidR="00E778AF" w:rsidRPr="001B0C61" w:rsidRDefault="00E778AF" w:rsidP="00E778AF">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 xml:space="preserve">Selection of crop varieties exhibiting </w:t>
      </w:r>
      <w:r w:rsidR="00E42AD8" w:rsidRPr="001B0C61">
        <w:rPr>
          <w:rFonts w:ascii="Times New Roman" w:hAnsi="Times New Roman"/>
        </w:rPr>
        <w:t xml:space="preserve">strong smallholder farmers demand, </w:t>
      </w:r>
      <w:r w:rsidRPr="001B0C61">
        <w:rPr>
          <w:rFonts w:ascii="Times New Roman" w:hAnsi="Times New Roman"/>
        </w:rPr>
        <w:t>enhanced adaptation potential and higher productivity.</w:t>
      </w:r>
    </w:p>
    <w:p w14:paraId="5DFD190C" w14:textId="3DA3312C" w:rsidR="00341D7B" w:rsidRPr="001B0C61" w:rsidRDefault="00341D7B"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Developing and refining training curricula, leveraging existing resources where applicable.</w:t>
      </w:r>
    </w:p>
    <w:p w14:paraId="51B6DC2B" w14:textId="17E693E2" w:rsidR="00341D7B" w:rsidRPr="001B0C61" w:rsidRDefault="00341D7B"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 xml:space="preserve">Selecting suitable hosts for demonstration </w:t>
      </w:r>
      <w:r w:rsidR="00E664F9" w:rsidRPr="001B0C61">
        <w:rPr>
          <w:rFonts w:ascii="Times New Roman" w:hAnsi="Times New Roman"/>
        </w:rPr>
        <w:t xml:space="preserve">plots’ </w:t>
      </w:r>
      <w:r w:rsidRPr="001B0C61">
        <w:rPr>
          <w:rFonts w:ascii="Times New Roman" w:hAnsi="Times New Roman"/>
        </w:rPr>
        <w:t>activities.</w:t>
      </w:r>
    </w:p>
    <w:p w14:paraId="6F292C4B" w14:textId="7561B05F" w:rsidR="00341D7B" w:rsidRPr="001B0C61" w:rsidRDefault="00341D7B"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 xml:space="preserve">Mobilizing farmers </w:t>
      </w:r>
      <w:r w:rsidR="00205364" w:rsidRPr="001B0C61">
        <w:rPr>
          <w:rFonts w:ascii="Times New Roman" w:hAnsi="Times New Roman"/>
        </w:rPr>
        <w:t xml:space="preserve">and local </w:t>
      </w:r>
      <w:r w:rsidR="00730AE6" w:rsidRPr="001B0C61">
        <w:rPr>
          <w:rFonts w:ascii="Times New Roman" w:hAnsi="Times New Roman"/>
        </w:rPr>
        <w:t xml:space="preserve">RDA </w:t>
      </w:r>
      <w:r w:rsidR="00205364" w:rsidRPr="001B0C61">
        <w:rPr>
          <w:rFonts w:ascii="Times New Roman" w:hAnsi="Times New Roman"/>
        </w:rPr>
        <w:t xml:space="preserve">ICC staff </w:t>
      </w:r>
      <w:r w:rsidRPr="001B0C61">
        <w:rPr>
          <w:rFonts w:ascii="Times New Roman" w:hAnsi="Times New Roman"/>
        </w:rPr>
        <w:t xml:space="preserve">for participation in the </w:t>
      </w:r>
      <w:r w:rsidR="00E664F9" w:rsidRPr="001B0C61">
        <w:rPr>
          <w:rFonts w:ascii="Times New Roman" w:hAnsi="Times New Roman"/>
        </w:rPr>
        <w:t>trainings</w:t>
      </w:r>
      <w:r w:rsidRPr="001B0C61">
        <w:rPr>
          <w:rFonts w:ascii="Times New Roman" w:hAnsi="Times New Roman"/>
        </w:rPr>
        <w:t>.</w:t>
      </w:r>
    </w:p>
    <w:p w14:paraId="19952ED0" w14:textId="7EB4A370" w:rsidR="00341D7B" w:rsidRPr="001B0C61" w:rsidRDefault="00341D7B"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Conducting training sessions</w:t>
      </w:r>
      <w:r w:rsidR="004E510B" w:rsidRPr="001B0C61">
        <w:rPr>
          <w:rFonts w:ascii="Times New Roman" w:hAnsi="Times New Roman"/>
        </w:rPr>
        <w:t xml:space="preserve"> to 600 farmers</w:t>
      </w:r>
      <w:r w:rsidRPr="001B0C61">
        <w:rPr>
          <w:rFonts w:ascii="Times New Roman" w:hAnsi="Times New Roman"/>
        </w:rPr>
        <w:t xml:space="preserve"> </w:t>
      </w:r>
      <w:r w:rsidR="001441F2" w:rsidRPr="001B0C61">
        <w:rPr>
          <w:rFonts w:ascii="Times New Roman" w:hAnsi="Times New Roman"/>
        </w:rPr>
        <w:t>with a</w:t>
      </w:r>
      <w:r w:rsidR="00BA40C6" w:rsidRPr="001B0C61">
        <w:rPr>
          <w:rFonts w:ascii="Times New Roman" w:hAnsi="Times New Roman"/>
        </w:rPr>
        <w:t xml:space="preserve"> high level of care, thoroughness, and effort to ensure effective learning and outcomes for the farmers involved</w:t>
      </w:r>
      <w:r w:rsidRPr="001B0C61">
        <w:rPr>
          <w:rFonts w:ascii="Times New Roman" w:hAnsi="Times New Roman"/>
        </w:rPr>
        <w:t>.</w:t>
      </w:r>
    </w:p>
    <w:p w14:paraId="0B3194E4" w14:textId="77777777" w:rsidR="00341D7B" w:rsidRPr="001B0C61" w:rsidRDefault="00341D7B"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Coordinating exchange visits for knowledge sharing.</w:t>
      </w:r>
    </w:p>
    <w:p w14:paraId="2A7EBC90" w14:textId="437A319F" w:rsidR="00430E67" w:rsidRPr="001B0C61" w:rsidRDefault="00430E67"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Elaboration and cost-benefit evaluation of proposed agronomic systems customized for each value chain.</w:t>
      </w:r>
    </w:p>
    <w:p w14:paraId="5B14BA60" w14:textId="77777777" w:rsidR="00430E67" w:rsidRPr="001B0C61" w:rsidRDefault="00430E67"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Specification of requisite equipment and inputs for each adaptation technology.</w:t>
      </w:r>
    </w:p>
    <w:p w14:paraId="453EDB74" w14:textId="77777777" w:rsidR="00430E67" w:rsidRPr="001B0C61" w:rsidRDefault="00430E67"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Formulation of implementation protocols for transitioning from conventional farming methods to climate change-adaptive agricultural systems and technologies.</w:t>
      </w:r>
    </w:p>
    <w:p w14:paraId="1B0D46F9" w14:textId="77AEE0F2" w:rsidR="00430E67" w:rsidRPr="001B0C61" w:rsidRDefault="00430E67"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Conduct</w:t>
      </w:r>
      <w:r w:rsidR="00083C90" w:rsidRPr="001B0C61">
        <w:rPr>
          <w:rFonts w:ascii="Times New Roman" w:hAnsi="Times New Roman"/>
        </w:rPr>
        <w:t>ing</w:t>
      </w:r>
      <w:r w:rsidRPr="001B0C61">
        <w:rPr>
          <w:rFonts w:ascii="Times New Roman" w:hAnsi="Times New Roman"/>
        </w:rPr>
        <w:t xml:space="preserve"> a SWOT analysis encompassing VC stakeholders</w:t>
      </w:r>
      <w:r w:rsidR="00341D7B" w:rsidRPr="001B0C61">
        <w:rPr>
          <w:rFonts w:ascii="Times New Roman" w:hAnsi="Times New Roman"/>
        </w:rPr>
        <w:t>,</w:t>
      </w:r>
      <w:r w:rsidRPr="001B0C61">
        <w:rPr>
          <w:rFonts w:ascii="Times New Roman" w:hAnsi="Times New Roman"/>
        </w:rPr>
        <w:t xml:space="preserve"> project team members </w:t>
      </w:r>
      <w:r w:rsidR="00341D7B" w:rsidRPr="001B0C61">
        <w:rPr>
          <w:rFonts w:ascii="Times New Roman" w:hAnsi="Times New Roman"/>
        </w:rPr>
        <w:t xml:space="preserve">and representatives of RDA ICCs </w:t>
      </w:r>
      <w:r w:rsidRPr="001B0C61">
        <w:rPr>
          <w:rFonts w:ascii="Times New Roman" w:hAnsi="Times New Roman"/>
        </w:rPr>
        <w:t>to assess their knowledge and capacity in implementing proposed agronomic adaptation strategies.</w:t>
      </w:r>
    </w:p>
    <w:p w14:paraId="2EF5B7D5" w14:textId="11D21B41" w:rsidR="00430E67" w:rsidRPr="001B0C61" w:rsidRDefault="00697244"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Ensur</w:t>
      </w:r>
      <w:r w:rsidR="00083C90" w:rsidRPr="001B0C61">
        <w:rPr>
          <w:rFonts w:ascii="Times New Roman" w:hAnsi="Times New Roman"/>
        </w:rPr>
        <w:t>ing</w:t>
      </w:r>
      <w:r w:rsidRPr="001B0C61">
        <w:rPr>
          <w:rFonts w:ascii="Times New Roman" w:hAnsi="Times New Roman"/>
        </w:rPr>
        <w:t xml:space="preserve"> that ICC staff </w:t>
      </w:r>
      <w:r w:rsidR="00B26C6C" w:rsidRPr="001B0C61">
        <w:rPr>
          <w:rFonts w:ascii="Times New Roman" w:hAnsi="Times New Roman"/>
          <w:sz w:val="23"/>
          <w:szCs w:val="23"/>
          <w:lang w:val="en-GB"/>
        </w:rPr>
        <w:t>shall</w:t>
      </w:r>
      <w:r w:rsidR="00B26C6C" w:rsidRPr="001B0C61">
        <w:rPr>
          <w:rFonts w:ascii="Times New Roman" w:hAnsi="Times New Roman"/>
        </w:rPr>
        <w:t xml:space="preserve"> </w:t>
      </w:r>
      <w:r w:rsidRPr="001B0C61">
        <w:rPr>
          <w:rFonts w:ascii="Times New Roman" w:hAnsi="Times New Roman"/>
        </w:rPr>
        <w:t xml:space="preserve">participate in the trainings to be organized by CBSP on demo plots.  </w:t>
      </w:r>
    </w:p>
    <w:p w14:paraId="239A2685" w14:textId="59681641" w:rsidR="00430E67" w:rsidRPr="001B0C61" w:rsidRDefault="00636D87" w:rsidP="00DB5ECE">
      <w:pPr>
        <w:pStyle w:val="ListParagraph"/>
        <w:numPr>
          <w:ilvl w:val="0"/>
          <w:numId w:val="14"/>
        </w:numPr>
        <w:autoSpaceDE w:val="0"/>
        <w:autoSpaceDN w:val="0"/>
        <w:adjustRightInd w:val="0"/>
        <w:spacing w:after="240"/>
        <w:ind w:right="277"/>
        <w:jc w:val="both"/>
        <w:rPr>
          <w:rFonts w:ascii="Times New Roman" w:hAnsi="Times New Roman"/>
        </w:rPr>
      </w:pPr>
      <w:r w:rsidRPr="001B0C61">
        <w:rPr>
          <w:rFonts w:ascii="Times New Roman" w:hAnsi="Times New Roman"/>
        </w:rPr>
        <w:t>Establish</w:t>
      </w:r>
      <w:r w:rsidR="00083C90" w:rsidRPr="001B0C61">
        <w:rPr>
          <w:rFonts w:ascii="Times New Roman" w:hAnsi="Times New Roman"/>
        </w:rPr>
        <w:t>ing</w:t>
      </w:r>
      <w:r w:rsidR="00430E67" w:rsidRPr="001B0C61">
        <w:rPr>
          <w:rFonts w:ascii="Times New Roman" w:hAnsi="Times New Roman"/>
        </w:rPr>
        <w:t xml:space="preserve"> </w:t>
      </w:r>
      <w:r w:rsidRPr="001B0C61">
        <w:rPr>
          <w:rFonts w:ascii="Times New Roman" w:hAnsi="Times New Roman"/>
        </w:rPr>
        <w:t xml:space="preserve">15 </w:t>
      </w:r>
      <w:r w:rsidR="00430E67" w:rsidRPr="001B0C61">
        <w:rPr>
          <w:rFonts w:ascii="Times New Roman" w:hAnsi="Times New Roman"/>
        </w:rPr>
        <w:t>on-farm demonstration plots, encompassing:</w:t>
      </w:r>
    </w:p>
    <w:p w14:paraId="6BC4825F" w14:textId="77777777" w:rsidR="00430E67" w:rsidRPr="001B0C61" w:rsidRDefault="00430E67" w:rsidP="001441F2">
      <w:pPr>
        <w:pStyle w:val="ListParagraph"/>
        <w:numPr>
          <w:ilvl w:val="1"/>
          <w:numId w:val="37"/>
        </w:numPr>
        <w:autoSpaceDE w:val="0"/>
        <w:autoSpaceDN w:val="0"/>
        <w:adjustRightInd w:val="0"/>
        <w:spacing w:after="240"/>
        <w:ind w:left="630" w:right="277"/>
        <w:jc w:val="both"/>
        <w:rPr>
          <w:rFonts w:ascii="Times New Roman" w:hAnsi="Times New Roman"/>
        </w:rPr>
      </w:pPr>
      <w:r w:rsidRPr="001B0C61">
        <w:rPr>
          <w:rFonts w:ascii="Times New Roman" w:hAnsi="Times New Roman"/>
        </w:rPr>
        <w:t>Formulation of guiding principles and conceptual frameworks.</w:t>
      </w:r>
    </w:p>
    <w:p w14:paraId="6CCA7058" w14:textId="77777777" w:rsidR="00430E67" w:rsidRPr="001B0C61" w:rsidRDefault="00430E67" w:rsidP="001441F2">
      <w:pPr>
        <w:pStyle w:val="ListParagraph"/>
        <w:numPr>
          <w:ilvl w:val="1"/>
          <w:numId w:val="37"/>
        </w:numPr>
        <w:autoSpaceDE w:val="0"/>
        <w:autoSpaceDN w:val="0"/>
        <w:adjustRightInd w:val="0"/>
        <w:spacing w:after="240"/>
        <w:ind w:left="630" w:right="277"/>
        <w:jc w:val="both"/>
        <w:rPr>
          <w:rFonts w:ascii="Times New Roman" w:hAnsi="Times New Roman"/>
        </w:rPr>
      </w:pPr>
      <w:r w:rsidRPr="001B0C61">
        <w:rPr>
          <w:rFonts w:ascii="Times New Roman" w:hAnsi="Times New Roman"/>
        </w:rPr>
        <w:t>Assessment of capital and operational expenditures, technical prerequisites, limitations, and associated risks.</w:t>
      </w:r>
    </w:p>
    <w:p w14:paraId="2D44C74C" w14:textId="7DDE57B8" w:rsidR="00430E67" w:rsidRPr="001B0C61" w:rsidRDefault="00BD31B4" w:rsidP="001441F2">
      <w:pPr>
        <w:pStyle w:val="ListParagraph"/>
        <w:numPr>
          <w:ilvl w:val="1"/>
          <w:numId w:val="37"/>
        </w:numPr>
        <w:autoSpaceDE w:val="0"/>
        <w:autoSpaceDN w:val="0"/>
        <w:adjustRightInd w:val="0"/>
        <w:spacing w:after="240"/>
        <w:ind w:left="630" w:right="277"/>
        <w:jc w:val="both"/>
        <w:rPr>
          <w:rFonts w:ascii="Times New Roman" w:hAnsi="Times New Roman"/>
        </w:rPr>
      </w:pPr>
      <w:r w:rsidRPr="001B0C61">
        <w:rPr>
          <w:rFonts w:ascii="Times New Roman" w:hAnsi="Times New Roman"/>
        </w:rPr>
        <w:lastRenderedPageBreak/>
        <w:t xml:space="preserve">Selection of existing lead farmers </w:t>
      </w:r>
      <w:r w:rsidR="00355E50" w:rsidRPr="001B0C61">
        <w:rPr>
          <w:rFonts w:ascii="Times New Roman" w:hAnsi="Times New Roman"/>
        </w:rPr>
        <w:t>who are already fully equipped, with proposal of modalities to engage with them as demonstration hosts, and/</w:t>
      </w:r>
      <w:r w:rsidRPr="001B0C61">
        <w:rPr>
          <w:rFonts w:ascii="Times New Roman" w:hAnsi="Times New Roman"/>
        </w:rPr>
        <w:t xml:space="preserve">or </w:t>
      </w:r>
      <w:r w:rsidR="003D03FC" w:rsidRPr="001B0C61">
        <w:rPr>
          <w:rFonts w:ascii="Times New Roman" w:hAnsi="Times New Roman"/>
        </w:rPr>
        <w:t>s</w:t>
      </w:r>
      <w:r w:rsidR="00355E50" w:rsidRPr="001B0C61">
        <w:rPr>
          <w:rFonts w:ascii="Times New Roman" w:hAnsi="Times New Roman"/>
        </w:rPr>
        <w:t xml:space="preserve">election of farmers for the </w:t>
      </w:r>
      <w:r w:rsidRPr="001B0C61">
        <w:rPr>
          <w:rFonts w:ascii="Times New Roman" w:hAnsi="Times New Roman"/>
        </w:rPr>
        <w:t>e</w:t>
      </w:r>
      <w:r w:rsidR="00430E67" w:rsidRPr="001B0C61">
        <w:rPr>
          <w:rFonts w:ascii="Times New Roman" w:hAnsi="Times New Roman"/>
        </w:rPr>
        <w:t xml:space="preserve">stablishment of </w:t>
      </w:r>
      <w:r w:rsidR="00355E50" w:rsidRPr="001B0C61">
        <w:rPr>
          <w:rFonts w:ascii="Times New Roman" w:hAnsi="Times New Roman"/>
        </w:rPr>
        <w:t xml:space="preserve">full-fledged </w:t>
      </w:r>
      <w:r w:rsidR="00430E67" w:rsidRPr="001B0C61">
        <w:rPr>
          <w:rFonts w:ascii="Times New Roman" w:hAnsi="Times New Roman"/>
        </w:rPr>
        <w:t>demo plots and procurement of necessary equipment.</w:t>
      </w:r>
    </w:p>
    <w:p w14:paraId="429E74AB" w14:textId="77777777" w:rsidR="00430E67" w:rsidRPr="001B0C61" w:rsidRDefault="00430E67" w:rsidP="001441F2">
      <w:pPr>
        <w:pStyle w:val="ListParagraph"/>
        <w:numPr>
          <w:ilvl w:val="1"/>
          <w:numId w:val="37"/>
        </w:numPr>
        <w:autoSpaceDE w:val="0"/>
        <w:autoSpaceDN w:val="0"/>
        <w:adjustRightInd w:val="0"/>
        <w:spacing w:after="240"/>
        <w:ind w:left="630" w:right="277"/>
        <w:jc w:val="both"/>
        <w:rPr>
          <w:rFonts w:ascii="Times New Roman" w:hAnsi="Times New Roman"/>
        </w:rPr>
      </w:pPr>
      <w:r w:rsidRPr="001B0C61">
        <w:rPr>
          <w:rFonts w:ascii="Times New Roman" w:hAnsi="Times New Roman"/>
        </w:rPr>
        <w:t>Facilitation of on-farm information dissemination, planning sessions, and learning events.</w:t>
      </w:r>
    </w:p>
    <w:p w14:paraId="265C4E69" w14:textId="09E9A78F" w:rsidR="00DB5ECE" w:rsidRPr="001B0C61" w:rsidRDefault="00430E67" w:rsidP="001441F2">
      <w:pPr>
        <w:pStyle w:val="ListParagraph"/>
        <w:numPr>
          <w:ilvl w:val="1"/>
          <w:numId w:val="37"/>
        </w:numPr>
        <w:autoSpaceDE w:val="0"/>
        <w:autoSpaceDN w:val="0"/>
        <w:adjustRightInd w:val="0"/>
        <w:spacing w:after="240"/>
        <w:ind w:left="630" w:right="277"/>
        <w:jc w:val="both"/>
        <w:rPr>
          <w:rFonts w:ascii="Times New Roman" w:hAnsi="Times New Roman"/>
        </w:rPr>
      </w:pPr>
      <w:r w:rsidRPr="001B0C61">
        <w:rPr>
          <w:rFonts w:ascii="Times New Roman" w:hAnsi="Times New Roman"/>
        </w:rPr>
        <w:t>Provision of technical guidance, participation in meetings, and oversight of implementation and upkeep activities.</w:t>
      </w:r>
    </w:p>
    <w:p w14:paraId="0B34B9E4" w14:textId="70E45DE8" w:rsidR="004E510B" w:rsidRPr="001B0C61" w:rsidRDefault="004E510B" w:rsidP="00083C90">
      <w:pPr>
        <w:numPr>
          <w:ilvl w:val="0"/>
          <w:numId w:val="7"/>
        </w:numPr>
        <w:autoSpaceDE w:val="0"/>
        <w:autoSpaceDN w:val="0"/>
        <w:adjustRightInd w:val="0"/>
        <w:spacing w:after="0"/>
        <w:ind w:left="357" w:right="278" w:hanging="357"/>
        <w:jc w:val="both"/>
        <w:rPr>
          <w:rFonts w:ascii="Times New Roman" w:hAnsi="Times New Roman" w:cs="Times New Roman"/>
        </w:rPr>
      </w:pPr>
      <w:r w:rsidRPr="001B0C61">
        <w:rPr>
          <w:rFonts w:ascii="Times New Roman" w:hAnsi="Times New Roman" w:cs="Times New Roman"/>
        </w:rPr>
        <w:t>Arranging for evaluation of training/demo plots by beneficiaries.</w:t>
      </w:r>
    </w:p>
    <w:p w14:paraId="4BED12E4" w14:textId="39E71BAD" w:rsidR="00083C90" w:rsidRPr="001B0C61" w:rsidRDefault="000A3172" w:rsidP="000A3172">
      <w:pPr>
        <w:numPr>
          <w:ilvl w:val="0"/>
          <w:numId w:val="7"/>
        </w:numPr>
        <w:autoSpaceDE w:val="0"/>
        <w:autoSpaceDN w:val="0"/>
        <w:adjustRightInd w:val="0"/>
        <w:spacing w:after="0" w:line="240" w:lineRule="auto"/>
        <w:ind w:right="277"/>
        <w:jc w:val="both"/>
        <w:rPr>
          <w:rFonts w:ascii="Times New Roman" w:hAnsi="Times New Roman" w:cs="Times New Roman"/>
        </w:rPr>
      </w:pPr>
      <w:r w:rsidRPr="001B0C61">
        <w:rPr>
          <w:rFonts w:ascii="Times New Roman" w:hAnsi="Times New Roman" w:cs="Times New Roman"/>
        </w:rPr>
        <w:t>Arranging farmer-buyer meetings with existing Agri businesses</w:t>
      </w:r>
      <w:r w:rsidR="00FE5E71" w:rsidRPr="001B0C61">
        <w:rPr>
          <w:rFonts w:ascii="Times New Roman" w:hAnsi="Times New Roman" w:cs="Times New Roman"/>
        </w:rPr>
        <w:t>.</w:t>
      </w:r>
    </w:p>
    <w:p w14:paraId="1DD435C9" w14:textId="4B20FF40" w:rsidR="00083C90" w:rsidRPr="001B0C61" w:rsidRDefault="00083C90" w:rsidP="00083C90">
      <w:pPr>
        <w:numPr>
          <w:ilvl w:val="0"/>
          <w:numId w:val="7"/>
        </w:numPr>
        <w:autoSpaceDE w:val="0"/>
        <w:autoSpaceDN w:val="0"/>
        <w:adjustRightInd w:val="0"/>
        <w:spacing w:after="0" w:line="240" w:lineRule="auto"/>
        <w:ind w:right="277"/>
        <w:jc w:val="both"/>
        <w:rPr>
          <w:rFonts w:ascii="Times New Roman" w:hAnsi="Times New Roman" w:cs="Times New Roman"/>
        </w:rPr>
      </w:pPr>
      <w:r w:rsidRPr="001B0C61">
        <w:rPr>
          <w:rFonts w:ascii="Times New Roman" w:hAnsi="Times New Roman" w:cs="Times New Roman"/>
        </w:rPr>
        <w:t>Generating comprehensive reports delineating the performance and impact of contracted initiatives, with provision for supplementary documentation as required.</w:t>
      </w:r>
    </w:p>
    <w:p w14:paraId="043C78D6" w14:textId="77777777" w:rsidR="00083C90" w:rsidRPr="001B0C61" w:rsidRDefault="00083C90" w:rsidP="00083C90">
      <w:pPr>
        <w:autoSpaceDE w:val="0"/>
        <w:autoSpaceDN w:val="0"/>
        <w:adjustRightInd w:val="0"/>
        <w:spacing w:after="0" w:line="240" w:lineRule="auto"/>
        <w:ind w:left="360" w:right="277"/>
        <w:jc w:val="both"/>
        <w:rPr>
          <w:rFonts w:ascii="Times New Roman" w:hAnsi="Times New Roman" w:cs="Times New Roman"/>
        </w:rPr>
      </w:pPr>
    </w:p>
    <w:p w14:paraId="4A94C53E" w14:textId="77777777" w:rsidR="00DF27A7" w:rsidRPr="001B0C61" w:rsidRDefault="00DF27A7" w:rsidP="008133B0">
      <w:pPr>
        <w:rPr>
          <w:rFonts w:ascii="Times New Roman" w:hAnsi="Times New Roman" w:cs="Times New Roman"/>
          <w:sz w:val="28"/>
          <w:szCs w:val="28"/>
        </w:rPr>
      </w:pPr>
      <w:r w:rsidRPr="001B0C61">
        <w:rPr>
          <w:rFonts w:ascii="Times New Roman" w:hAnsi="Times New Roman" w:cs="Times New Roman"/>
          <w:sz w:val="28"/>
          <w:szCs w:val="28"/>
        </w:rPr>
        <w:t>Reporting Obligations of CBSP</w:t>
      </w:r>
    </w:p>
    <w:p w14:paraId="1A30A8CC" w14:textId="77777777" w:rsidR="00DF27A7" w:rsidRPr="001B0C61" w:rsidRDefault="00DF27A7" w:rsidP="00DF27A7">
      <w:pPr>
        <w:tabs>
          <w:tab w:val="left" w:pos="0"/>
          <w:tab w:val="left" w:pos="720"/>
          <w:tab w:val="left" w:pos="1170"/>
          <w:tab w:val="left" w:pos="1440"/>
          <w:tab w:val="left" w:pos="2160"/>
          <w:tab w:val="left" w:pos="2880"/>
        </w:tabs>
        <w:jc w:val="both"/>
        <w:rPr>
          <w:rFonts w:ascii="Times New Roman" w:hAnsi="Times New Roman" w:cs="Times New Roman"/>
        </w:rPr>
      </w:pPr>
      <w:r w:rsidRPr="001B0C61">
        <w:rPr>
          <w:rFonts w:ascii="Times New Roman" w:hAnsi="Times New Roman" w:cs="Times New Roman"/>
        </w:rPr>
        <w:t xml:space="preserve">The Consultant shall submit a detailed </w:t>
      </w:r>
      <w:r w:rsidRPr="001B0C61">
        <w:rPr>
          <w:rFonts w:ascii="Times New Roman" w:hAnsi="Times New Roman" w:cs="Times New Roman"/>
          <w:b/>
          <w:bCs/>
        </w:rPr>
        <w:t>Monthly Progress Report and Timetable of Accomplished Works</w:t>
      </w:r>
      <w:r w:rsidRPr="001B0C61">
        <w:rPr>
          <w:rFonts w:ascii="Times New Roman" w:hAnsi="Times New Roman" w:cs="Times New Roman"/>
          <w:vertAlign w:val="superscript"/>
        </w:rPr>
        <w:footnoteReference w:id="2"/>
      </w:r>
      <w:r w:rsidRPr="001B0C61">
        <w:rPr>
          <w:rFonts w:ascii="Times New Roman" w:hAnsi="Times New Roman" w:cs="Times New Roman"/>
        </w:rPr>
        <w:t xml:space="preserve"> acceptable to the 1.2 component coordinator and GRAIL Project Director. </w:t>
      </w:r>
    </w:p>
    <w:p w14:paraId="57C85740" w14:textId="77777777" w:rsidR="00DF27A7" w:rsidRPr="001B0C61" w:rsidRDefault="00DF27A7" w:rsidP="00DF27A7">
      <w:pPr>
        <w:tabs>
          <w:tab w:val="left" w:pos="0"/>
          <w:tab w:val="left" w:pos="720"/>
          <w:tab w:val="left" w:pos="1170"/>
          <w:tab w:val="left" w:pos="1440"/>
          <w:tab w:val="left" w:pos="2160"/>
          <w:tab w:val="left" w:pos="2880"/>
        </w:tabs>
        <w:jc w:val="both"/>
        <w:rPr>
          <w:rFonts w:ascii="Times New Roman" w:hAnsi="Times New Roman" w:cs="Times New Roman"/>
        </w:rPr>
      </w:pPr>
      <w:r w:rsidRPr="001B0C61">
        <w:rPr>
          <w:rFonts w:ascii="Times New Roman" w:hAnsi="Times New Roman" w:cs="Times New Roman"/>
          <w:lang w:val="en-GB"/>
        </w:rPr>
        <w:t>All Reports shall be submitted in both English and Georgian languages accordingly (in hard and soft copies):</w:t>
      </w:r>
    </w:p>
    <w:p w14:paraId="3BC8147B" w14:textId="34A931F5"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rPr>
      </w:pPr>
      <w:r w:rsidRPr="001B0C61">
        <w:rPr>
          <w:rFonts w:ascii="Times New Roman" w:hAnsi="Times New Roman" w:cs="Times New Roman"/>
          <w:b/>
          <w:bCs/>
          <w:u w:val="single"/>
        </w:rPr>
        <w:t>Monthly</w:t>
      </w:r>
      <w:r w:rsidR="00542679" w:rsidRPr="001B0C61">
        <w:rPr>
          <w:rFonts w:ascii="Times New Roman" w:hAnsi="Times New Roman" w:cs="Times New Roman"/>
          <w:b/>
          <w:bCs/>
          <w:u w:val="single"/>
        </w:rPr>
        <w:t xml:space="preserve"> Progress</w:t>
      </w:r>
      <w:r w:rsidRPr="001B0C61">
        <w:rPr>
          <w:rFonts w:ascii="Times New Roman" w:hAnsi="Times New Roman" w:cs="Times New Roman"/>
          <w:b/>
          <w:bCs/>
          <w:u w:val="single"/>
          <w:vertAlign w:val="superscript"/>
        </w:rPr>
        <w:footnoteReference w:id="3"/>
      </w:r>
      <w:r w:rsidRPr="001B0C61">
        <w:rPr>
          <w:rFonts w:ascii="Times New Roman" w:hAnsi="Times New Roman" w:cs="Times New Roman"/>
          <w:b/>
          <w:bCs/>
          <w:u w:val="single"/>
        </w:rPr>
        <w:t xml:space="preserve"> and Inception Reports:</w:t>
      </w:r>
      <w:r w:rsidRPr="001B0C61">
        <w:rPr>
          <w:rFonts w:ascii="Times New Roman" w:hAnsi="Times New Roman" w:cs="Times New Roman"/>
        </w:rPr>
        <w:t xml:space="preserve"> A comprehensive document detailing the project's initial scope, methodology, work plan, and stakeholder engagement strategy, setting the foundation for all subsequent activities and providing a clear roadmap for successful project implementation.</w:t>
      </w:r>
    </w:p>
    <w:p w14:paraId="05C6918C" w14:textId="55DDC3E2"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 xml:space="preserve">Monthly Progress and </w:t>
      </w:r>
      <w:r w:rsidRPr="001B0C61">
        <w:rPr>
          <w:rFonts w:ascii="Times New Roman" w:hAnsi="Times New Roman" w:cs="Times New Roman"/>
          <w:b/>
          <w:bCs/>
          <w:u w:val="single"/>
          <w:lang w:val="en-GB"/>
        </w:rPr>
        <w:t xml:space="preserve">Technical </w:t>
      </w:r>
      <w:r w:rsidRPr="001B0C61">
        <w:rPr>
          <w:rFonts w:ascii="Times New Roman" w:hAnsi="Times New Roman" w:cs="Times New Roman"/>
          <w:b/>
          <w:bCs/>
          <w:u w:val="single"/>
        </w:rPr>
        <w:t>Reports</w:t>
      </w:r>
      <w:r w:rsidRPr="001B0C61">
        <w:rPr>
          <w:rFonts w:ascii="Times New Roman" w:hAnsi="Times New Roman" w:cs="Times New Roman"/>
          <w:b/>
          <w:bCs/>
        </w:rPr>
        <w:t xml:space="preserve">: </w:t>
      </w:r>
      <w:r w:rsidRPr="001B0C61">
        <w:rPr>
          <w:rFonts w:ascii="Times New Roman" w:hAnsi="Times New Roman" w:cs="Times New Roman"/>
        </w:rPr>
        <w:t xml:space="preserve">Technical report </w:t>
      </w:r>
      <w:r w:rsidRPr="001B0C61">
        <w:rPr>
          <w:rFonts w:ascii="Times New Roman" w:hAnsi="Times New Roman" w:cs="Times New Roman"/>
          <w:lang w:val="en-GB"/>
        </w:rPr>
        <w:t xml:space="preserve">describing in detail approach and vision as per scope of work and methodology described above, with geographical mapping in target irrigated area of </w:t>
      </w:r>
      <w:proofErr w:type="spellStart"/>
      <w:r w:rsidR="00542679" w:rsidRPr="001B0C61">
        <w:rPr>
          <w:rFonts w:ascii="Times New Roman" w:hAnsi="Times New Roman" w:cs="Times New Roman"/>
          <w:lang w:val="en-GB"/>
        </w:rPr>
        <w:t>Zeda</w:t>
      </w:r>
      <w:proofErr w:type="spellEnd"/>
      <w:r w:rsidR="00542679" w:rsidRPr="001B0C61">
        <w:rPr>
          <w:rFonts w:ascii="Times New Roman" w:hAnsi="Times New Roman" w:cs="Times New Roman"/>
          <w:lang w:val="en-GB"/>
        </w:rPr>
        <w:t xml:space="preserve"> Ru</w:t>
      </w:r>
      <w:r w:rsidR="00542679" w:rsidRPr="001B0C61">
        <w:rPr>
          <w:rFonts w:ascii="Times New Roman" w:hAnsi="Times New Roman" w:cs="Times New Roman"/>
        </w:rPr>
        <w:t xml:space="preserve"> </w:t>
      </w:r>
      <w:r w:rsidRPr="001B0C61">
        <w:rPr>
          <w:rFonts w:ascii="Times New Roman" w:hAnsi="Times New Roman" w:cs="Times New Roman"/>
          <w:lang w:val="en-GB"/>
        </w:rPr>
        <w:t xml:space="preserve">irrigation scheme: (i) proposed crop varieties, agronomic systems and technologies to be developed through the demo-plots; (ii) equipment and inputs needed; (iii) implementation procedures; (v) expected economic and environmental benefits; (vi) existing demo plots and others to be developed. The technical report </w:t>
      </w:r>
      <w:r w:rsidRPr="001B0C61">
        <w:rPr>
          <w:rFonts w:ascii="Times New Roman" w:hAnsi="Times New Roman" w:cs="Times New Roman"/>
        </w:rPr>
        <w:t>shall</w:t>
      </w:r>
      <w:r w:rsidRPr="001B0C61">
        <w:rPr>
          <w:rFonts w:ascii="Times New Roman" w:hAnsi="Times New Roman" w:cs="Times New Roman"/>
          <w:lang w:val="en-GB"/>
        </w:rPr>
        <w:t xml:space="preserve"> also include a detailed work plan of activities envisaged. </w:t>
      </w:r>
    </w:p>
    <w:p w14:paraId="2DCA59B0"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Progress Report on Training program:</w:t>
      </w:r>
      <w:r w:rsidRPr="001B0C61">
        <w:rPr>
          <w:rFonts w:ascii="Times New Roman" w:hAnsi="Times New Roman" w:cs="Times New Roman"/>
          <w:lang w:val="en-GB"/>
        </w:rPr>
        <w:t xml:space="preserve"> (i) development of training packages; (ii) materials produced; (iii) Training and evaluation reports; </w:t>
      </w:r>
      <w:r w:rsidRPr="001B0C61">
        <w:rPr>
          <w:rFonts w:ascii="Times New Roman" w:hAnsi="Times New Roman" w:cs="Times New Roman"/>
          <w:b/>
          <w:bCs/>
          <w:u w:val="single"/>
        </w:rPr>
        <w:t>Communication, identification and mobilization</w:t>
      </w:r>
      <w:r w:rsidRPr="001B0C61">
        <w:rPr>
          <w:rFonts w:ascii="Times New Roman" w:hAnsi="Times New Roman" w:cs="Times New Roman"/>
          <w:lang w:val="en-GB"/>
        </w:rPr>
        <w:t xml:space="preserve"> of farmers or groups of farmers who may have a particular interest in linking with existing agribusiness operators; and </w:t>
      </w:r>
      <w:r w:rsidRPr="001B0C61">
        <w:rPr>
          <w:rFonts w:ascii="Times New Roman" w:hAnsi="Times New Roman" w:cs="Times New Roman"/>
          <w:b/>
          <w:bCs/>
          <w:u w:val="single"/>
        </w:rPr>
        <w:t>Quarterly Progress reports</w:t>
      </w:r>
      <w:r w:rsidRPr="001B0C61">
        <w:rPr>
          <w:rFonts w:ascii="Times New Roman" w:hAnsi="Times New Roman" w:cs="Times New Roman"/>
          <w:b/>
          <w:bCs/>
          <w:u w:val="single"/>
          <w:vertAlign w:val="superscript"/>
        </w:rPr>
        <w:footnoteReference w:id="4"/>
      </w:r>
      <w:r w:rsidRPr="001B0C61">
        <w:rPr>
          <w:rFonts w:ascii="Times New Roman" w:hAnsi="Times New Roman" w:cs="Times New Roman"/>
          <w:lang w:val="en-GB"/>
        </w:rPr>
        <w:t xml:space="preserve"> from training activities and field visits supporting the planning, implementation and monitoring of the demonstration plots.</w:t>
      </w:r>
    </w:p>
    <w:p w14:paraId="46DF86C2"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Report on 15 Demonstration plots implementation</w:t>
      </w:r>
      <w:r w:rsidRPr="001B0C61">
        <w:rPr>
          <w:rFonts w:ascii="Times New Roman" w:hAnsi="Times New Roman" w:cs="Times New Roman"/>
          <w:lang w:val="en-GB"/>
        </w:rPr>
        <w:t xml:space="preserve">: (i) demonstration design document; (ii) Setting and equipping demo sites; (iii) Start undertaking the training; (iv) Reports from </w:t>
      </w:r>
      <w:r w:rsidRPr="001B0C61">
        <w:rPr>
          <w:rFonts w:ascii="Times New Roman" w:hAnsi="Times New Roman" w:cs="Times New Roman"/>
          <w:lang w:val="en-GB"/>
        </w:rPr>
        <w:lastRenderedPageBreak/>
        <w:t>information/learning events; (v) monitoring data; (vi) enquiry reports with feedback from project beneficiaries.</w:t>
      </w:r>
    </w:p>
    <w:p w14:paraId="0841A7CE"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Progress Report</w:t>
      </w:r>
    </w:p>
    <w:p w14:paraId="59CF4FD1"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Progress and Quarterly Progress reports</w:t>
      </w:r>
      <w:r w:rsidRPr="001B0C61">
        <w:rPr>
          <w:rFonts w:ascii="Times New Roman" w:hAnsi="Times New Roman" w:cs="Times New Roman"/>
          <w:lang w:val="en-GB"/>
        </w:rPr>
        <w:t xml:space="preserve"> from training activities and field visits supporting the planning, implementation and monitoring of the demonstration plots.</w:t>
      </w:r>
    </w:p>
    <w:p w14:paraId="0135F7CC"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Progress Report</w:t>
      </w:r>
    </w:p>
    <w:p w14:paraId="0E6FEBAF"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Progress Report</w:t>
      </w:r>
    </w:p>
    <w:p w14:paraId="76B1503E"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and Quarterly Progress Reports</w:t>
      </w:r>
      <w:r w:rsidRPr="001B0C61">
        <w:rPr>
          <w:rFonts w:ascii="Times New Roman" w:hAnsi="Times New Roman" w:cs="Times New Roman"/>
          <w:lang w:val="en-GB"/>
        </w:rPr>
        <w:t xml:space="preserve"> from training activities and field visits supporting the planning, implementation and monitoring of the demonstration plots.</w:t>
      </w:r>
    </w:p>
    <w:p w14:paraId="0B6064A8"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Progress Report</w:t>
      </w:r>
    </w:p>
    <w:p w14:paraId="0C024226"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Progress Report</w:t>
      </w:r>
    </w:p>
    <w:p w14:paraId="4DB0595C"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and Quarterly Progress Reports</w:t>
      </w:r>
      <w:r w:rsidRPr="001B0C61">
        <w:rPr>
          <w:rFonts w:ascii="Times New Roman" w:hAnsi="Times New Roman" w:cs="Times New Roman"/>
          <w:lang w:val="en-GB"/>
        </w:rPr>
        <w:t xml:space="preserve"> from training activities and field visits supporting the planning, implementation and monitoring of the demonstration plots.</w:t>
      </w:r>
    </w:p>
    <w:p w14:paraId="0161090D" w14:textId="72E03974"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Progress Report on Climate-smart Agriculture Systems and Technologies for Selected VCs:</w:t>
      </w:r>
      <w:r w:rsidRPr="001B0C61">
        <w:rPr>
          <w:rFonts w:ascii="Times New Roman" w:hAnsi="Times New Roman" w:cs="Times New Roman"/>
          <w:lang w:val="en-GB"/>
        </w:rPr>
        <w:t xml:space="preserve"> published Brochures on Best Practices in </w:t>
      </w:r>
      <w:proofErr w:type="spellStart"/>
      <w:r w:rsidR="006E19F5" w:rsidRPr="001B0C61">
        <w:rPr>
          <w:rFonts w:ascii="Times New Roman" w:hAnsi="Times New Roman" w:cs="Times New Roman"/>
          <w:lang w:val="en-GB"/>
        </w:rPr>
        <w:t>Zeda</w:t>
      </w:r>
      <w:proofErr w:type="spellEnd"/>
      <w:r w:rsidR="006E19F5" w:rsidRPr="001B0C61">
        <w:rPr>
          <w:rFonts w:ascii="Times New Roman" w:hAnsi="Times New Roman" w:cs="Times New Roman"/>
          <w:lang w:val="en-GB"/>
        </w:rPr>
        <w:t xml:space="preserve"> Ru</w:t>
      </w:r>
      <w:r w:rsidRPr="001B0C61">
        <w:rPr>
          <w:rFonts w:ascii="Times New Roman" w:hAnsi="Times New Roman" w:cs="Times New Roman"/>
          <w:lang w:val="en-GB"/>
        </w:rPr>
        <w:t xml:space="preserve"> (at least </w:t>
      </w:r>
      <w:r w:rsidRPr="001B0C61">
        <w:rPr>
          <w:rFonts w:ascii="Times New Roman" w:hAnsi="Times New Roman" w:cs="Times New Roman"/>
          <w:lang w:val="ka-GE"/>
        </w:rPr>
        <w:t>3</w:t>
      </w:r>
      <w:r w:rsidRPr="001B0C61">
        <w:rPr>
          <w:rFonts w:ascii="Times New Roman" w:hAnsi="Times New Roman" w:cs="Times New Roman"/>
          <w:lang w:val="en-GB"/>
        </w:rPr>
        <w:t xml:space="preserve">00 copies in Georgian, Sample in English) </w:t>
      </w:r>
      <w:r w:rsidRPr="001B0C61">
        <w:rPr>
          <w:rFonts w:ascii="Times New Roman" w:hAnsi="Times New Roman" w:cs="Times New Roman"/>
        </w:rPr>
        <w:t>covering on-farm irrigation equipment such as sprinklers, drip irrigation systems, fertigation, and water filtration systems; greenhouses and polytunnels; renewable energy generation equipment like solar panels up to 5 KW; and CSA agricultural machinery including chisel plows, mulch layers/removers, in-row cultivators, and agricultural meteorological stations, and other relevant CSA Technologies for command areas.</w:t>
      </w:r>
    </w:p>
    <w:p w14:paraId="02A4D70C" w14:textId="77777777" w:rsidR="00DF27A7" w:rsidRPr="001B0C61" w:rsidRDefault="00DF27A7" w:rsidP="00DF27A7">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 xml:space="preserve">Monthly Progress and </w:t>
      </w:r>
      <w:r w:rsidRPr="001B0C61">
        <w:rPr>
          <w:rFonts w:ascii="Times New Roman" w:hAnsi="Times New Roman" w:cs="Times New Roman"/>
          <w:b/>
          <w:bCs/>
          <w:u w:val="single"/>
          <w:lang w:val="en-GB"/>
        </w:rPr>
        <w:t xml:space="preserve">the draft Final Reports </w:t>
      </w:r>
      <w:r w:rsidRPr="001B0C61">
        <w:rPr>
          <w:rFonts w:ascii="Times New Roman" w:hAnsi="Times New Roman" w:cs="Times New Roman"/>
          <w:lang w:val="en-GB"/>
        </w:rPr>
        <w:t>including summarizing the activities implemented, detailing the number of trained beneficiaries, possibly providing information on adoption of the CSA by the trained beneficiaries, and other relevant information which can be useful for assessment of the impact of training and demo plots.  The final report shall summarise all activities conducted, overall achievements, problems/difficulties encountered, and corresponding solutions, lessons learned and recommendations for future consideration. The final report shall provide a complete database of conducted activities and beneficiaries reached as per the format and fields requested by the project team. The final report shall also include as annexes all training modules, curriculum and methodology used throughout the contractual period. The specific format and content of reporting shall be elaborated by the consultant in closed consultation with the project team.</w:t>
      </w:r>
    </w:p>
    <w:p w14:paraId="3E8B3B2D" w14:textId="258EB960" w:rsidR="00220132" w:rsidRPr="001B0C61" w:rsidRDefault="00DF27A7" w:rsidP="0049645D">
      <w:pPr>
        <w:numPr>
          <w:ilvl w:val="0"/>
          <w:numId w:val="41"/>
        </w:numPr>
        <w:tabs>
          <w:tab w:val="left" w:pos="0"/>
          <w:tab w:val="left" w:pos="720"/>
          <w:tab w:val="left" w:pos="1170"/>
          <w:tab w:val="left" w:pos="1440"/>
          <w:tab w:val="left" w:pos="2160"/>
          <w:tab w:val="left" w:pos="2880"/>
        </w:tabs>
        <w:jc w:val="both"/>
        <w:rPr>
          <w:rFonts w:ascii="Times New Roman" w:hAnsi="Times New Roman" w:cs="Times New Roman"/>
          <w:lang w:val="en-GB"/>
        </w:rPr>
      </w:pPr>
      <w:r w:rsidRPr="001B0C61">
        <w:rPr>
          <w:rFonts w:ascii="Times New Roman" w:hAnsi="Times New Roman" w:cs="Times New Roman"/>
          <w:b/>
          <w:bCs/>
          <w:u w:val="single"/>
        </w:rPr>
        <w:t>Monthly and Quarterly Progress Reports</w:t>
      </w:r>
      <w:r w:rsidRPr="001B0C61">
        <w:rPr>
          <w:rFonts w:ascii="Times New Roman" w:hAnsi="Times New Roman" w:cs="Times New Roman"/>
          <w:lang w:val="en-GB"/>
        </w:rPr>
        <w:t xml:space="preserve"> from training activities and field visits supporting the planning, implementation and monitoring of the demonstration plots; and </w:t>
      </w:r>
      <w:r w:rsidRPr="001B0C61">
        <w:rPr>
          <w:rFonts w:ascii="Times New Roman" w:hAnsi="Times New Roman" w:cs="Times New Roman"/>
          <w:b/>
          <w:bCs/>
          <w:u w:val="single"/>
        </w:rPr>
        <w:t>Final Report:</w:t>
      </w:r>
      <w:r w:rsidRPr="001B0C61">
        <w:rPr>
          <w:rFonts w:ascii="Times New Roman" w:hAnsi="Times New Roman" w:cs="Times New Roman"/>
        </w:rPr>
        <w:t xml:space="preserve"> Submitted for the final acceptance of the PIU GRAIL Project</w:t>
      </w:r>
      <w:r w:rsidR="006E19F5" w:rsidRPr="001B0C61">
        <w:rPr>
          <w:rFonts w:ascii="Times New Roman" w:hAnsi="Times New Roman" w:cs="Times New Roman"/>
          <w:u w:val="single"/>
          <w:lang w:val="en-GB"/>
        </w:rPr>
        <w:t xml:space="preserve"> </w:t>
      </w:r>
      <w:r w:rsidRPr="001B0C61">
        <w:rPr>
          <w:rFonts w:ascii="Times New Roman" w:hAnsi="Times New Roman" w:cs="Times New Roman"/>
          <w:lang w:val="en-GB"/>
        </w:rPr>
        <w:t>including summarizing the activities implemented, detailing the number of trained beneficiaries, possibly providing information on adoption of the CSA by the trained beneficiaries, and other relevant information which can be useful for assessment of the impact of training and demo plots. The final report shall summarise all activities conducted, overall achievements, problems/difficulties encountered, and corresponding solutions, lessons learned and recommendations for future consideration. The final report shall provide a complete database of conducted activities and beneficiaries reached as per the format and fields requested by the project team. The final report shall also include as annexes all training modules, curriculum and methodology used throughout the contractual period. The specific format and content of reporting shall be elaborated by the consultant in closed consultation with the project team.</w:t>
      </w:r>
    </w:p>
    <w:sectPr w:rsidR="00220132" w:rsidRPr="001B0C61" w:rsidSect="00DD113C">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6621A" w14:textId="77777777" w:rsidR="007B2926" w:rsidRDefault="007B2926" w:rsidP="00F240EB">
      <w:pPr>
        <w:spacing w:after="0" w:line="240" w:lineRule="auto"/>
      </w:pPr>
      <w:r>
        <w:separator/>
      </w:r>
    </w:p>
  </w:endnote>
  <w:endnote w:type="continuationSeparator" w:id="0">
    <w:p w14:paraId="0AF2E886" w14:textId="77777777" w:rsidR="007B2926" w:rsidRDefault="007B2926" w:rsidP="00F2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cadNusx_lb">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10761" w14:textId="77777777" w:rsidR="007B2926" w:rsidRDefault="007B2926" w:rsidP="00F240EB">
      <w:pPr>
        <w:spacing w:after="0" w:line="240" w:lineRule="auto"/>
      </w:pPr>
      <w:r>
        <w:separator/>
      </w:r>
    </w:p>
  </w:footnote>
  <w:footnote w:type="continuationSeparator" w:id="0">
    <w:p w14:paraId="31BDDB1D" w14:textId="77777777" w:rsidR="007B2926" w:rsidRDefault="007B2926" w:rsidP="00F240EB">
      <w:pPr>
        <w:spacing w:after="0" w:line="240" w:lineRule="auto"/>
      </w:pPr>
      <w:r>
        <w:continuationSeparator/>
      </w:r>
    </w:p>
  </w:footnote>
  <w:footnote w:id="1">
    <w:p w14:paraId="1D66B604" w14:textId="3772F681" w:rsidR="0066056F" w:rsidRPr="00370627" w:rsidRDefault="0066056F" w:rsidP="001441F2">
      <w:pPr>
        <w:pStyle w:val="FootnoteText"/>
        <w:jc w:val="both"/>
        <w:rPr>
          <w:sz w:val="16"/>
          <w:szCs w:val="16"/>
        </w:rPr>
      </w:pPr>
      <w:r>
        <w:rPr>
          <w:rStyle w:val="FootnoteReference"/>
        </w:rPr>
        <w:footnoteRef/>
      </w:r>
      <w:r>
        <w:t xml:space="preserve"> </w:t>
      </w:r>
      <w:r w:rsidRPr="00370627">
        <w:rPr>
          <w:rFonts w:ascii="Sylfaen" w:hAnsi="Sylfaen"/>
          <w:sz w:val="16"/>
          <w:szCs w:val="16"/>
        </w:rPr>
        <w:t>The concept of Climate Smart Agriculture seeks to identify technologies and practices that allow increasing production, strengthening resilience to climate change impacts and reducing emissions when possible. CSA technologies include water saving technologies (e.g., drip irrigation), solar powered water pumps, drought tolerant crop varieties, mulching to retain soil moisture, and minimum tillage to preserve soil structure and fertility.</w:t>
      </w:r>
    </w:p>
  </w:footnote>
  <w:footnote w:id="2">
    <w:p w14:paraId="4505A5D4" w14:textId="77777777" w:rsidR="00DF27A7" w:rsidRPr="00DF27A7" w:rsidRDefault="00DF27A7" w:rsidP="00DF27A7">
      <w:pPr>
        <w:pStyle w:val="NormalWeb"/>
        <w:spacing w:before="0" w:beforeAutospacing="0" w:after="0" w:afterAutospacing="0"/>
        <w:jc w:val="both"/>
        <w:rPr>
          <w:sz w:val="16"/>
          <w:szCs w:val="16"/>
          <w:lang w:val="en-GB"/>
        </w:rPr>
      </w:pPr>
      <w:r w:rsidRPr="00DF27A7">
        <w:rPr>
          <w:rStyle w:val="FootnoteReference"/>
          <w:sz w:val="20"/>
          <w:szCs w:val="20"/>
        </w:rPr>
        <w:footnoteRef/>
      </w:r>
      <w:r w:rsidRPr="008B2B3B">
        <w:t xml:space="preserve"> </w:t>
      </w:r>
      <w:r w:rsidRPr="00DF27A7">
        <w:rPr>
          <w:sz w:val="16"/>
          <w:szCs w:val="16"/>
          <w:lang w:val="en-GB"/>
        </w:rPr>
        <w:t xml:space="preserve">Along with the monthly report, the Consultant shall provide a </w:t>
      </w:r>
      <w:r w:rsidRPr="00DF27A7">
        <w:rPr>
          <w:b/>
          <w:bCs/>
          <w:sz w:val="16"/>
          <w:szCs w:val="16"/>
          <w:lang w:val="en-GB"/>
        </w:rPr>
        <w:t>comprehensive timetable</w:t>
      </w:r>
      <w:r w:rsidRPr="00DF27A7">
        <w:rPr>
          <w:sz w:val="16"/>
          <w:szCs w:val="16"/>
          <w:lang w:val="en-GB"/>
        </w:rPr>
        <w:t xml:space="preserve"> that clearly lists the specific tasks completed, indicating the time spent on each task. This timetable should correspond to the agreed-upon work plan and demonstrate progress in line with the project objectives.</w:t>
      </w:r>
    </w:p>
  </w:footnote>
  <w:footnote w:id="3">
    <w:p w14:paraId="04B78A36" w14:textId="77777777" w:rsidR="00DF27A7" w:rsidRPr="00DF27A7" w:rsidRDefault="00DF27A7" w:rsidP="00DF27A7">
      <w:pPr>
        <w:spacing w:after="0" w:line="240" w:lineRule="auto"/>
        <w:jc w:val="both"/>
        <w:rPr>
          <w:rFonts w:ascii="Times New Roman" w:eastAsia="Times New Roman" w:hAnsi="Times New Roman" w:cs="Times New Roman"/>
          <w:sz w:val="16"/>
          <w:szCs w:val="16"/>
          <w:lang w:val="en-GB"/>
        </w:rPr>
      </w:pPr>
      <w:r w:rsidRPr="00DF27A7">
        <w:rPr>
          <w:rStyle w:val="FootnoteReference"/>
          <w:rFonts w:ascii="Times New Roman" w:hAnsi="Times New Roman" w:cs="Times New Roman"/>
          <w:sz w:val="20"/>
          <w:szCs w:val="20"/>
        </w:rPr>
        <w:footnoteRef/>
      </w:r>
      <w:r w:rsidRPr="00DF27A7">
        <w:rPr>
          <w:rFonts w:ascii="Times New Roman" w:hAnsi="Times New Roman" w:cs="Times New Roman"/>
          <w:sz w:val="20"/>
          <w:szCs w:val="20"/>
        </w:rPr>
        <w:t xml:space="preserve"> </w:t>
      </w:r>
      <w:r w:rsidRPr="00DF27A7">
        <w:rPr>
          <w:rFonts w:eastAsia="Times New Roman"/>
          <w:b/>
          <w:bCs/>
          <w:sz w:val="16"/>
          <w:szCs w:val="16"/>
          <w:lang w:val="en-GB"/>
        </w:rPr>
        <w:t xml:space="preserve">Monthly Progress report: </w:t>
      </w:r>
      <w:r w:rsidRPr="00DF27A7">
        <w:rPr>
          <w:rFonts w:ascii="Times New Roman" w:eastAsia="Times New Roman" w:hAnsi="Times New Roman" w:cs="Times New Roman"/>
          <w:sz w:val="16"/>
          <w:szCs w:val="16"/>
          <w:lang w:val="en-GB"/>
        </w:rPr>
        <w:t>The monthly reports should include, but are not limited to, the following sections: an Executive Summary providing a brief overview of key activities, achievements, and challenges during the reporting period; Progress on Deliverables/Activities detailing progress against the planned activities and deliverables as outlined in the work plan; a Financial Report summarizing any expenditures made (if applicable), aligned with the contract’s budget for equipment or other expenses; and Annexes with supporting documents such as attendance sheets for trainings, photos of field activities, procurement documentation, and other relevant materials.</w:t>
      </w:r>
    </w:p>
  </w:footnote>
  <w:footnote w:id="4">
    <w:p w14:paraId="103DEBF9" w14:textId="77777777" w:rsidR="00DF27A7" w:rsidRDefault="00DF27A7" w:rsidP="00DF27A7">
      <w:pPr>
        <w:pStyle w:val="ListParagraph"/>
        <w:spacing w:after="0" w:line="240" w:lineRule="auto"/>
        <w:ind w:left="0"/>
        <w:contextualSpacing w:val="0"/>
        <w:jc w:val="both"/>
      </w:pPr>
      <w:r>
        <w:rPr>
          <w:rStyle w:val="FootnoteReference"/>
        </w:rPr>
        <w:footnoteRef/>
      </w:r>
      <w:r>
        <w:t xml:space="preserve"> </w:t>
      </w:r>
      <w:r w:rsidRPr="00DF27A7">
        <w:rPr>
          <w:rFonts w:ascii="Times New Roman" w:hAnsi="Times New Roman"/>
          <w:b/>
          <w:bCs/>
          <w:sz w:val="18"/>
          <w:szCs w:val="18"/>
          <w:lang w:val="en-GB"/>
        </w:rPr>
        <w:t>The quarterly report</w:t>
      </w:r>
      <w:r w:rsidRPr="00086000">
        <w:rPr>
          <w:rFonts w:ascii="Times New Roman" w:hAnsi="Times New Roman"/>
          <w:sz w:val="18"/>
          <w:szCs w:val="18"/>
          <w:lang w:val="en-GB"/>
        </w:rPr>
        <w:t xml:space="preserve"> shall include brief information about conducted activities, achievements and progress in accordance to the work plan and agreed actions, problems/difficulties encountered, and corresponding solutions. In addition, the quarterly report shall include a database on conducted training/capacity-building measures and beneficiaries reached disaggregated by type of activity, gender, location, type of beneficiary etc. as per the format and fields required by the Project team. The specific format and content of reporting </w:t>
      </w:r>
      <w:r w:rsidRPr="00086000">
        <w:rPr>
          <w:rFonts w:ascii="Times New Roman" w:hAnsi="Times New Roman"/>
          <w:sz w:val="18"/>
          <w:szCs w:val="18"/>
        </w:rPr>
        <w:t>shall</w:t>
      </w:r>
      <w:r w:rsidRPr="00086000">
        <w:rPr>
          <w:rFonts w:ascii="Times New Roman" w:hAnsi="Times New Roman"/>
          <w:sz w:val="18"/>
          <w:szCs w:val="18"/>
          <w:lang w:val="en-GB"/>
        </w:rPr>
        <w:t xml:space="preserve"> be elaborated by the consultant in closed consultation with the Project Team.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06AB2"/>
    <w:multiLevelType w:val="hybridMultilevel"/>
    <w:tmpl w:val="3B3A8C84"/>
    <w:lvl w:ilvl="0" w:tplc="0409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 w15:restartNumberingAfterBreak="0">
    <w:nsid w:val="039D4D5A"/>
    <w:multiLevelType w:val="hybridMultilevel"/>
    <w:tmpl w:val="30EE8A78"/>
    <w:lvl w:ilvl="0" w:tplc="0C0A0015">
      <w:start w:val="1"/>
      <w:numFmt w:val="upp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CFB2529"/>
    <w:multiLevelType w:val="hybridMultilevel"/>
    <w:tmpl w:val="7DB40AB8"/>
    <w:lvl w:ilvl="0" w:tplc="422CFF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06129"/>
    <w:multiLevelType w:val="hybridMultilevel"/>
    <w:tmpl w:val="56CEA926"/>
    <w:lvl w:ilvl="0" w:tplc="45400948">
      <w:start w:val="1"/>
      <w:numFmt w:val="upp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4" w15:restartNumberingAfterBreak="0">
    <w:nsid w:val="130A1171"/>
    <w:multiLevelType w:val="multilevel"/>
    <w:tmpl w:val="8DF8E49C"/>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20CE42F2"/>
    <w:multiLevelType w:val="hybridMultilevel"/>
    <w:tmpl w:val="DD42B9C0"/>
    <w:lvl w:ilvl="0" w:tplc="80DE4724">
      <w:start w:val="1"/>
      <w:numFmt w:val="decimal"/>
      <w:lvlText w:val="%1."/>
      <w:lvlJc w:val="left"/>
      <w:pPr>
        <w:ind w:left="720" w:hanging="360"/>
      </w:pPr>
      <w:rPr>
        <w:rFonts w:ascii="Times New Roman" w:eastAsia="Times New Roman" w:hAnsi="Times New Roman" w:cs="Times New Roman"/>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E56BF18">
      <w:numFmt w:val="bullet"/>
      <w:lvlText w:val="–"/>
      <w:lvlJc w:val="left"/>
      <w:pPr>
        <w:ind w:left="4320" w:hanging="1080"/>
      </w:pPr>
      <w:rPr>
        <w:rFonts w:ascii="Times New Roman" w:eastAsia="MS Mincho"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A1D2D"/>
    <w:multiLevelType w:val="hybridMultilevel"/>
    <w:tmpl w:val="650CD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937E3D"/>
    <w:multiLevelType w:val="multilevel"/>
    <w:tmpl w:val="9C28574E"/>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8" w15:restartNumberingAfterBreak="0">
    <w:nsid w:val="31C45B66"/>
    <w:multiLevelType w:val="multilevel"/>
    <w:tmpl w:val="31ECA0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4F65E9"/>
    <w:multiLevelType w:val="multilevel"/>
    <w:tmpl w:val="DAF22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640501"/>
    <w:multiLevelType w:val="hybridMultilevel"/>
    <w:tmpl w:val="34086C84"/>
    <w:lvl w:ilvl="0" w:tplc="A1A23300">
      <w:numFmt w:val="bullet"/>
      <w:lvlText w:val="-"/>
      <w:lvlJc w:val="left"/>
      <w:pPr>
        <w:ind w:left="360" w:hanging="360"/>
      </w:pPr>
      <w:rPr>
        <w:rFonts w:ascii="Times New Roman" w:eastAsia="Calibri" w:hAnsi="Times New Roman" w:cs="Times New Roman" w:hint="default"/>
      </w:rPr>
    </w:lvl>
    <w:lvl w:ilvl="1" w:tplc="A1A23300">
      <w:numFmt w:val="bullet"/>
      <w:lvlText w:val="-"/>
      <w:lvlJc w:val="left"/>
      <w:pPr>
        <w:ind w:left="1080" w:hanging="360"/>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F727E6"/>
    <w:multiLevelType w:val="hybridMultilevel"/>
    <w:tmpl w:val="9D0659F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3D9A78CC"/>
    <w:multiLevelType w:val="multilevel"/>
    <w:tmpl w:val="F5822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111D34"/>
    <w:multiLevelType w:val="hybridMultilevel"/>
    <w:tmpl w:val="23D04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AC5D2A"/>
    <w:multiLevelType w:val="multilevel"/>
    <w:tmpl w:val="519416F0"/>
    <w:lvl w:ilvl="0">
      <w:start w:val="1"/>
      <w:numFmt w:val="upperRoman"/>
      <w:lvlText w:val="%1."/>
      <w:lvlJc w:val="left"/>
      <w:pPr>
        <w:ind w:left="3330" w:hanging="720"/>
      </w:pPr>
      <w:rPr>
        <w:rFonts w:hint="default"/>
        <w:b/>
        <w:bCs/>
      </w:rPr>
    </w:lvl>
    <w:lvl w:ilvl="1">
      <w:start w:val="1"/>
      <w:numFmt w:val="decimal"/>
      <w:isLgl/>
      <w:lvlText w:val="%1.%2"/>
      <w:lvlJc w:val="left"/>
      <w:pPr>
        <w:ind w:left="1080" w:hanging="360"/>
      </w:pPr>
      <w:rPr>
        <w:rFonts w:ascii="Sylfaen" w:hAnsi="Sylfaen" w:cs="AcadNusx_lb" w:hint="default"/>
        <w:color w:val="000000"/>
      </w:rPr>
    </w:lvl>
    <w:lvl w:ilvl="2">
      <w:start w:val="1"/>
      <w:numFmt w:val="decimal"/>
      <w:isLgl/>
      <w:lvlText w:val="%1.%2.%3"/>
      <w:lvlJc w:val="left"/>
      <w:pPr>
        <w:ind w:left="1800" w:hanging="720"/>
      </w:pPr>
      <w:rPr>
        <w:rFonts w:ascii="Sylfaen" w:hAnsi="Sylfaen" w:cs="AcadNusx_lb" w:hint="default"/>
        <w:color w:val="000000"/>
      </w:rPr>
    </w:lvl>
    <w:lvl w:ilvl="3">
      <w:start w:val="1"/>
      <w:numFmt w:val="decimal"/>
      <w:isLgl/>
      <w:lvlText w:val="%1.%2.%3.%4"/>
      <w:lvlJc w:val="left"/>
      <w:pPr>
        <w:ind w:left="2160" w:hanging="720"/>
      </w:pPr>
      <w:rPr>
        <w:rFonts w:ascii="Sylfaen" w:hAnsi="Sylfaen" w:cs="AcadNusx_lb" w:hint="default"/>
        <w:color w:val="000000"/>
      </w:rPr>
    </w:lvl>
    <w:lvl w:ilvl="4">
      <w:start w:val="1"/>
      <w:numFmt w:val="decimal"/>
      <w:isLgl/>
      <w:lvlText w:val="%1.%2.%3.%4.%5"/>
      <w:lvlJc w:val="left"/>
      <w:pPr>
        <w:ind w:left="2880" w:hanging="1080"/>
      </w:pPr>
      <w:rPr>
        <w:rFonts w:ascii="Sylfaen" w:hAnsi="Sylfaen" w:cs="AcadNusx_lb" w:hint="default"/>
        <w:color w:val="000000"/>
      </w:rPr>
    </w:lvl>
    <w:lvl w:ilvl="5">
      <w:start w:val="1"/>
      <w:numFmt w:val="decimal"/>
      <w:isLgl/>
      <w:lvlText w:val="%1.%2.%3.%4.%5.%6"/>
      <w:lvlJc w:val="left"/>
      <w:pPr>
        <w:ind w:left="3240" w:hanging="1080"/>
      </w:pPr>
      <w:rPr>
        <w:rFonts w:ascii="Sylfaen" w:hAnsi="Sylfaen" w:cs="AcadNusx_lb" w:hint="default"/>
        <w:color w:val="000000"/>
      </w:rPr>
    </w:lvl>
    <w:lvl w:ilvl="6">
      <w:start w:val="1"/>
      <w:numFmt w:val="decimal"/>
      <w:isLgl/>
      <w:lvlText w:val="%1.%2.%3.%4.%5.%6.%7"/>
      <w:lvlJc w:val="left"/>
      <w:pPr>
        <w:ind w:left="3960" w:hanging="1440"/>
      </w:pPr>
      <w:rPr>
        <w:rFonts w:ascii="Sylfaen" w:hAnsi="Sylfaen" w:cs="AcadNusx_lb" w:hint="default"/>
        <w:color w:val="000000"/>
      </w:rPr>
    </w:lvl>
    <w:lvl w:ilvl="7">
      <w:start w:val="1"/>
      <w:numFmt w:val="decimal"/>
      <w:isLgl/>
      <w:lvlText w:val="%1.%2.%3.%4.%5.%6.%7.%8"/>
      <w:lvlJc w:val="left"/>
      <w:pPr>
        <w:ind w:left="4320" w:hanging="1440"/>
      </w:pPr>
      <w:rPr>
        <w:rFonts w:ascii="Sylfaen" w:hAnsi="Sylfaen" w:cs="AcadNusx_lb" w:hint="default"/>
        <w:color w:val="000000"/>
      </w:rPr>
    </w:lvl>
    <w:lvl w:ilvl="8">
      <w:start w:val="1"/>
      <w:numFmt w:val="decimal"/>
      <w:isLgl/>
      <w:lvlText w:val="%1.%2.%3.%4.%5.%6.%7.%8.%9"/>
      <w:lvlJc w:val="left"/>
      <w:pPr>
        <w:ind w:left="4680" w:hanging="1440"/>
      </w:pPr>
      <w:rPr>
        <w:rFonts w:ascii="Sylfaen" w:hAnsi="Sylfaen" w:cs="AcadNusx_lb" w:hint="default"/>
        <w:color w:val="000000"/>
      </w:rPr>
    </w:lvl>
  </w:abstractNum>
  <w:abstractNum w:abstractNumId="15" w15:restartNumberingAfterBreak="0">
    <w:nsid w:val="3FD344C1"/>
    <w:multiLevelType w:val="multilevel"/>
    <w:tmpl w:val="B86A636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Calibri" w:hAnsi="Times New Roman" w:cs="Times New Roman"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650965"/>
    <w:multiLevelType w:val="hybridMultilevel"/>
    <w:tmpl w:val="8AC65BDC"/>
    <w:lvl w:ilvl="0" w:tplc="040A0011">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49E766B9"/>
    <w:multiLevelType w:val="multilevel"/>
    <w:tmpl w:val="1C3C8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E542ECD"/>
    <w:multiLevelType w:val="multilevel"/>
    <w:tmpl w:val="703C0D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BC1E82"/>
    <w:multiLevelType w:val="hybridMultilevel"/>
    <w:tmpl w:val="3B720BFA"/>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0" w15:restartNumberingAfterBreak="0">
    <w:nsid w:val="583532E4"/>
    <w:multiLevelType w:val="multilevel"/>
    <w:tmpl w:val="2A1002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8CF5207"/>
    <w:multiLevelType w:val="hybridMultilevel"/>
    <w:tmpl w:val="469E9E7A"/>
    <w:lvl w:ilvl="0" w:tplc="0409000F">
      <w:start w:val="1"/>
      <w:numFmt w:val="decimal"/>
      <w:lvlText w:val="%1."/>
      <w:lvlJc w:val="left"/>
      <w:pPr>
        <w:ind w:left="360" w:hanging="360"/>
      </w:pPr>
      <w:rPr>
        <w:rFonts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9165ECE"/>
    <w:multiLevelType w:val="multilevel"/>
    <w:tmpl w:val="7D0E03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A848DC"/>
    <w:multiLevelType w:val="hybridMultilevel"/>
    <w:tmpl w:val="5184BDBC"/>
    <w:lvl w:ilvl="0" w:tplc="7C0A0E1A">
      <w:start w:val="1"/>
      <w:numFmt w:val="upperLetter"/>
      <w:lvlText w:val="%1."/>
      <w:lvlJc w:val="left"/>
      <w:pPr>
        <w:ind w:left="360" w:hanging="360"/>
      </w:pPr>
      <w:rPr>
        <w:b w:val="0"/>
        <w:bCs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5B226CA1"/>
    <w:multiLevelType w:val="multilevel"/>
    <w:tmpl w:val="3CC6D2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396A01"/>
    <w:multiLevelType w:val="hybridMultilevel"/>
    <w:tmpl w:val="6BFE5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5600FC"/>
    <w:multiLevelType w:val="hybridMultilevel"/>
    <w:tmpl w:val="081C8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B65F83"/>
    <w:multiLevelType w:val="hybridMultilevel"/>
    <w:tmpl w:val="9F3C590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F267DEC"/>
    <w:multiLevelType w:val="multilevel"/>
    <w:tmpl w:val="49F6F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6C6291"/>
    <w:multiLevelType w:val="hybridMultilevel"/>
    <w:tmpl w:val="1FF6A4CE"/>
    <w:lvl w:ilvl="0" w:tplc="92D68F7A">
      <w:start w:val="1"/>
      <w:numFmt w:val="bullet"/>
      <w:lvlText w:val="-"/>
      <w:lvlJc w:val="left"/>
      <w:pPr>
        <w:ind w:left="360" w:hanging="360"/>
      </w:pPr>
      <w:rPr>
        <w:rFonts w:ascii="Calibri" w:eastAsiaTheme="minorHAnsi" w:hAnsi="Calibri" w:cs="Calibri" w:hint="default"/>
      </w:rPr>
    </w:lvl>
    <w:lvl w:ilvl="1" w:tplc="A1A23300">
      <w:numFmt w:val="bullet"/>
      <w:lvlText w:val="-"/>
      <w:lvlJc w:val="left"/>
      <w:pPr>
        <w:ind w:left="1080" w:hanging="360"/>
      </w:pPr>
      <w:rPr>
        <w:rFonts w:ascii="Times New Roman" w:eastAsia="Calibri" w:hAnsi="Times New Roman" w:cs="Times New Roman" w:hint="default"/>
      </w:rPr>
    </w:lvl>
    <w:lvl w:ilvl="2" w:tplc="A1A23300">
      <w:numFmt w:val="bullet"/>
      <w:lvlText w:val="-"/>
      <w:lvlJc w:val="left"/>
      <w:pPr>
        <w:ind w:left="1800" w:hanging="360"/>
      </w:pPr>
      <w:rPr>
        <w:rFonts w:ascii="Times New Roman" w:eastAsia="Calibri" w:hAnsi="Times New Roman"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08F1647"/>
    <w:multiLevelType w:val="hybridMultilevel"/>
    <w:tmpl w:val="A9BC3C06"/>
    <w:lvl w:ilvl="0" w:tplc="A1A23300">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0A02B7A"/>
    <w:multiLevelType w:val="hybridMultilevel"/>
    <w:tmpl w:val="67D24CC8"/>
    <w:lvl w:ilvl="0" w:tplc="EF7C1EF8">
      <w:numFmt w:val="bullet"/>
      <w:lvlText w:val=""/>
      <w:lvlJc w:val="left"/>
      <w:pPr>
        <w:ind w:left="720" w:hanging="360"/>
      </w:pPr>
      <w:rPr>
        <w:rFonts w:ascii="Symbol" w:eastAsia="Aptos"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34817A0"/>
    <w:multiLevelType w:val="hybridMultilevel"/>
    <w:tmpl w:val="3CD8B4B4"/>
    <w:lvl w:ilvl="0" w:tplc="A1A2330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DE21E7"/>
    <w:multiLevelType w:val="multilevel"/>
    <w:tmpl w:val="CBAC0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AF90DD7"/>
    <w:multiLevelType w:val="multilevel"/>
    <w:tmpl w:val="4D62338E"/>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5" w15:restartNumberingAfterBreak="0">
    <w:nsid w:val="6F85082B"/>
    <w:multiLevelType w:val="multilevel"/>
    <w:tmpl w:val="0150A5D8"/>
    <w:lvl w:ilvl="0">
      <w:start w:val="1"/>
      <w:numFmt w:val="decimal"/>
      <w:lvlText w:val="%1."/>
      <w:lvlJc w:val="left"/>
      <w:pPr>
        <w:tabs>
          <w:tab w:val="num" w:pos="-72"/>
        </w:tabs>
        <w:ind w:left="648" w:hanging="360"/>
      </w:pPr>
    </w:lvl>
    <w:lvl w:ilvl="1">
      <w:start w:val="1"/>
      <w:numFmt w:val="decimal"/>
      <w:lvlText w:val="%1.%2."/>
      <w:lvlJc w:val="left"/>
      <w:pPr>
        <w:tabs>
          <w:tab w:val="num" w:pos="-72"/>
        </w:tabs>
        <w:ind w:left="1008" w:hanging="720"/>
      </w:pPr>
    </w:lvl>
    <w:lvl w:ilvl="2">
      <w:start w:val="1"/>
      <w:numFmt w:val="decimal"/>
      <w:lvlText w:val="%1.%2.%3."/>
      <w:lvlJc w:val="left"/>
      <w:pPr>
        <w:tabs>
          <w:tab w:val="num" w:pos="-72"/>
        </w:tabs>
        <w:ind w:left="1008" w:hanging="720"/>
      </w:pPr>
    </w:lvl>
    <w:lvl w:ilvl="3">
      <w:start w:val="1"/>
      <w:numFmt w:val="decimal"/>
      <w:lvlText w:val="%1.%2.%3.%4."/>
      <w:lvlJc w:val="left"/>
      <w:pPr>
        <w:tabs>
          <w:tab w:val="num" w:pos="-72"/>
        </w:tabs>
        <w:ind w:left="1368" w:hanging="1080"/>
      </w:pPr>
    </w:lvl>
    <w:lvl w:ilvl="4">
      <w:start w:val="1"/>
      <w:numFmt w:val="decimal"/>
      <w:lvlText w:val="%1.%2.%3.%4.%5."/>
      <w:lvlJc w:val="left"/>
      <w:pPr>
        <w:tabs>
          <w:tab w:val="num" w:pos="-72"/>
        </w:tabs>
        <w:ind w:left="1368" w:hanging="1080"/>
      </w:pPr>
    </w:lvl>
    <w:lvl w:ilvl="5">
      <w:start w:val="1"/>
      <w:numFmt w:val="decimal"/>
      <w:lvlText w:val="%1.%2.%3.%4.%5.%6."/>
      <w:lvlJc w:val="left"/>
      <w:pPr>
        <w:tabs>
          <w:tab w:val="num" w:pos="-72"/>
        </w:tabs>
        <w:ind w:left="1728" w:hanging="1440"/>
      </w:pPr>
    </w:lvl>
    <w:lvl w:ilvl="6">
      <w:start w:val="1"/>
      <w:numFmt w:val="decimal"/>
      <w:lvlText w:val="%1.%2.%3.%4.%5.%6.%7."/>
      <w:lvlJc w:val="left"/>
      <w:pPr>
        <w:tabs>
          <w:tab w:val="num" w:pos="-72"/>
        </w:tabs>
        <w:ind w:left="2088" w:hanging="1800"/>
      </w:pPr>
    </w:lvl>
    <w:lvl w:ilvl="7">
      <w:start w:val="1"/>
      <w:numFmt w:val="decimal"/>
      <w:lvlText w:val="%1.%2.%3.%4.%5.%6.%7.%8."/>
      <w:lvlJc w:val="left"/>
      <w:pPr>
        <w:tabs>
          <w:tab w:val="num" w:pos="-72"/>
        </w:tabs>
        <w:ind w:left="2088" w:hanging="1800"/>
      </w:pPr>
    </w:lvl>
    <w:lvl w:ilvl="8">
      <w:start w:val="1"/>
      <w:numFmt w:val="decimal"/>
      <w:lvlText w:val="%1.%2.%3.%4.%5.%6.%7.%8.%9."/>
      <w:lvlJc w:val="left"/>
      <w:pPr>
        <w:tabs>
          <w:tab w:val="num" w:pos="-72"/>
        </w:tabs>
        <w:ind w:left="2448" w:hanging="2160"/>
      </w:pPr>
    </w:lvl>
  </w:abstractNum>
  <w:abstractNum w:abstractNumId="36" w15:restartNumberingAfterBreak="0">
    <w:nsid w:val="75406D80"/>
    <w:multiLevelType w:val="multilevel"/>
    <w:tmpl w:val="3306E92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7794417E"/>
    <w:multiLevelType w:val="hybridMultilevel"/>
    <w:tmpl w:val="61CADBCC"/>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8" w15:restartNumberingAfterBreak="0">
    <w:nsid w:val="77BA6710"/>
    <w:multiLevelType w:val="hybridMultilevel"/>
    <w:tmpl w:val="1A36F92A"/>
    <w:lvl w:ilvl="0" w:tplc="7C0A0E1A">
      <w:start w:val="1"/>
      <w:numFmt w:val="upperLetter"/>
      <w:lvlText w:val="%1."/>
      <w:lvlJc w:val="left"/>
      <w:pPr>
        <w:ind w:left="360" w:hanging="360"/>
      </w:pPr>
      <w:rPr>
        <w:b w:val="0"/>
        <w:bCs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7FCD2072"/>
    <w:multiLevelType w:val="hybridMultilevel"/>
    <w:tmpl w:val="C3BA67DC"/>
    <w:lvl w:ilvl="0" w:tplc="92D68F7A">
      <w:start w:val="1"/>
      <w:numFmt w:val="bullet"/>
      <w:lvlText w:val="-"/>
      <w:lvlJc w:val="left"/>
      <w:pPr>
        <w:ind w:left="360" w:hanging="360"/>
      </w:pPr>
      <w:rPr>
        <w:rFonts w:ascii="Calibri" w:eastAsiaTheme="minorHAnsi" w:hAnsi="Calibri" w:cs="Calibri" w:hint="default"/>
      </w:rPr>
    </w:lvl>
    <w:lvl w:ilvl="1" w:tplc="A1A23300">
      <w:numFmt w:val="bullet"/>
      <w:lvlText w:val="-"/>
      <w:lvlJc w:val="left"/>
      <w:pPr>
        <w:ind w:left="1080" w:hanging="360"/>
      </w:pPr>
      <w:rPr>
        <w:rFonts w:ascii="Times New Roman" w:eastAsia="Calibri"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4"/>
  </w:num>
  <w:num w:numId="3">
    <w:abstractNumId w:val="6"/>
  </w:num>
  <w:num w:numId="4">
    <w:abstractNumId w:val="27"/>
  </w:num>
  <w:num w:numId="5">
    <w:abstractNumId w:val="31"/>
  </w:num>
  <w:num w:numId="6">
    <w:abstractNumId w:val="0"/>
  </w:num>
  <w:num w:numId="7">
    <w:abstractNumId w:val="39"/>
  </w:num>
  <w:num w:numId="8">
    <w:abstractNumId w:val="0"/>
  </w:num>
  <w:num w:numId="9">
    <w:abstractNumId w:val="4"/>
  </w:num>
  <w:num w:numId="10">
    <w:abstractNumId w:val="33"/>
  </w:num>
  <w:num w:numId="11">
    <w:abstractNumId w:val="36"/>
  </w:num>
  <w:num w:numId="12">
    <w:abstractNumId w:val="32"/>
  </w:num>
  <w:num w:numId="13">
    <w:abstractNumId w:val="29"/>
  </w:num>
  <w:num w:numId="14">
    <w:abstractNumId w:val="30"/>
  </w:num>
  <w:num w:numId="15">
    <w:abstractNumId w:val="24"/>
  </w:num>
  <w:num w:numId="16">
    <w:abstractNumId w:val="12"/>
  </w:num>
  <w:num w:numId="17">
    <w:abstractNumId w:val="15"/>
  </w:num>
  <w:num w:numId="18">
    <w:abstractNumId w:val="23"/>
  </w:num>
  <w:num w:numId="19">
    <w:abstractNumId w:val="37"/>
  </w:num>
  <w:num w:numId="20">
    <w:abstractNumId w:val="25"/>
  </w:num>
  <w:num w:numId="21">
    <w:abstractNumId w:val="16"/>
  </w:num>
  <w:num w:numId="22">
    <w:abstractNumId w:val="19"/>
  </w:num>
  <w:num w:numId="23">
    <w:abstractNumId w:val="3"/>
  </w:num>
  <w:num w:numId="24">
    <w:abstractNumId w:val="9"/>
  </w:num>
  <w:num w:numId="25">
    <w:abstractNumId w:val="8"/>
  </w:num>
  <w:num w:numId="26">
    <w:abstractNumId w:val="22"/>
  </w:num>
  <w:num w:numId="27">
    <w:abstractNumId w:val="18"/>
  </w:num>
  <w:num w:numId="28">
    <w:abstractNumId w:val="20"/>
  </w:num>
  <w:num w:numId="29">
    <w:abstractNumId w:val="2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3"/>
  </w:num>
  <w:num w:numId="34">
    <w:abstractNumId w:val="26"/>
  </w:num>
  <w:num w:numId="35">
    <w:abstractNumId w:val="11"/>
  </w:num>
  <w:num w:numId="36">
    <w:abstractNumId w:val="17"/>
  </w:num>
  <w:num w:numId="37">
    <w:abstractNumId w:val="10"/>
  </w:num>
  <w:num w:numId="38">
    <w:abstractNumId w:val="3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0EB"/>
    <w:rsid w:val="0000163B"/>
    <w:rsid w:val="00012D40"/>
    <w:rsid w:val="0001771C"/>
    <w:rsid w:val="000303A8"/>
    <w:rsid w:val="00037E9F"/>
    <w:rsid w:val="000410B1"/>
    <w:rsid w:val="00053879"/>
    <w:rsid w:val="00054D76"/>
    <w:rsid w:val="000606B9"/>
    <w:rsid w:val="00070479"/>
    <w:rsid w:val="00080A08"/>
    <w:rsid w:val="00081427"/>
    <w:rsid w:val="00083C90"/>
    <w:rsid w:val="00087BA0"/>
    <w:rsid w:val="00092958"/>
    <w:rsid w:val="000A25BC"/>
    <w:rsid w:val="000A2AEA"/>
    <w:rsid w:val="000A3172"/>
    <w:rsid w:val="000B1B4F"/>
    <w:rsid w:val="000D4FC8"/>
    <w:rsid w:val="000D7555"/>
    <w:rsid w:val="000F0784"/>
    <w:rsid w:val="000F5526"/>
    <w:rsid w:val="00102EDB"/>
    <w:rsid w:val="001038E0"/>
    <w:rsid w:val="00105633"/>
    <w:rsid w:val="00115442"/>
    <w:rsid w:val="001156A3"/>
    <w:rsid w:val="001222CC"/>
    <w:rsid w:val="00127EC5"/>
    <w:rsid w:val="00141DBC"/>
    <w:rsid w:val="001441F2"/>
    <w:rsid w:val="0014571F"/>
    <w:rsid w:val="00146BE6"/>
    <w:rsid w:val="00151A79"/>
    <w:rsid w:val="00166656"/>
    <w:rsid w:val="001718F9"/>
    <w:rsid w:val="00175F6D"/>
    <w:rsid w:val="001B0C61"/>
    <w:rsid w:val="001B76BD"/>
    <w:rsid w:val="001B7901"/>
    <w:rsid w:val="001C2BD6"/>
    <w:rsid w:val="001C6A32"/>
    <w:rsid w:val="001E4A01"/>
    <w:rsid w:val="001F182E"/>
    <w:rsid w:val="001F3A00"/>
    <w:rsid w:val="00204057"/>
    <w:rsid w:val="00205364"/>
    <w:rsid w:val="002147BD"/>
    <w:rsid w:val="00220132"/>
    <w:rsid w:val="00231434"/>
    <w:rsid w:val="00236BE3"/>
    <w:rsid w:val="002554EC"/>
    <w:rsid w:val="00263766"/>
    <w:rsid w:val="0027423A"/>
    <w:rsid w:val="00274BBE"/>
    <w:rsid w:val="00284C52"/>
    <w:rsid w:val="002961DB"/>
    <w:rsid w:val="002B4267"/>
    <w:rsid w:val="002D0B4A"/>
    <w:rsid w:val="002D1E85"/>
    <w:rsid w:val="002D2313"/>
    <w:rsid w:val="002D673A"/>
    <w:rsid w:val="002E216B"/>
    <w:rsid w:val="002E77EF"/>
    <w:rsid w:val="003178FE"/>
    <w:rsid w:val="003222F5"/>
    <w:rsid w:val="00332D7A"/>
    <w:rsid w:val="00341D7B"/>
    <w:rsid w:val="00344BBD"/>
    <w:rsid w:val="00351906"/>
    <w:rsid w:val="003525BC"/>
    <w:rsid w:val="00355E50"/>
    <w:rsid w:val="00363621"/>
    <w:rsid w:val="00363B19"/>
    <w:rsid w:val="00370627"/>
    <w:rsid w:val="003719AD"/>
    <w:rsid w:val="003756A7"/>
    <w:rsid w:val="00382F05"/>
    <w:rsid w:val="00384BCE"/>
    <w:rsid w:val="00386FFB"/>
    <w:rsid w:val="003870E7"/>
    <w:rsid w:val="00390F87"/>
    <w:rsid w:val="003A3F03"/>
    <w:rsid w:val="003A6657"/>
    <w:rsid w:val="003B29AB"/>
    <w:rsid w:val="003C7C63"/>
    <w:rsid w:val="003D03FC"/>
    <w:rsid w:val="003F3780"/>
    <w:rsid w:val="00421427"/>
    <w:rsid w:val="00423ECD"/>
    <w:rsid w:val="00430241"/>
    <w:rsid w:val="00430E67"/>
    <w:rsid w:val="004353D0"/>
    <w:rsid w:val="00435D48"/>
    <w:rsid w:val="0045226F"/>
    <w:rsid w:val="004643E4"/>
    <w:rsid w:val="0048734C"/>
    <w:rsid w:val="00490C37"/>
    <w:rsid w:val="00492D6F"/>
    <w:rsid w:val="0049645D"/>
    <w:rsid w:val="004A1DAD"/>
    <w:rsid w:val="004A47CA"/>
    <w:rsid w:val="004B2CCB"/>
    <w:rsid w:val="004B327E"/>
    <w:rsid w:val="004C0952"/>
    <w:rsid w:val="004C1159"/>
    <w:rsid w:val="004C3C31"/>
    <w:rsid w:val="004D7DB3"/>
    <w:rsid w:val="004E510B"/>
    <w:rsid w:val="004E6A47"/>
    <w:rsid w:val="00501295"/>
    <w:rsid w:val="00515C01"/>
    <w:rsid w:val="00532977"/>
    <w:rsid w:val="00536092"/>
    <w:rsid w:val="005404F4"/>
    <w:rsid w:val="00542338"/>
    <w:rsid w:val="00542679"/>
    <w:rsid w:val="00550345"/>
    <w:rsid w:val="0055246F"/>
    <w:rsid w:val="00555FB0"/>
    <w:rsid w:val="005625B4"/>
    <w:rsid w:val="00572949"/>
    <w:rsid w:val="0058070C"/>
    <w:rsid w:val="005B7A5F"/>
    <w:rsid w:val="005D1D3A"/>
    <w:rsid w:val="005D405C"/>
    <w:rsid w:val="005D6720"/>
    <w:rsid w:val="005E1735"/>
    <w:rsid w:val="005E4851"/>
    <w:rsid w:val="005E4C4F"/>
    <w:rsid w:val="005E691A"/>
    <w:rsid w:val="005E71F2"/>
    <w:rsid w:val="005F0D86"/>
    <w:rsid w:val="005F1DB7"/>
    <w:rsid w:val="005F3EC6"/>
    <w:rsid w:val="005F54FD"/>
    <w:rsid w:val="006104AC"/>
    <w:rsid w:val="006176D9"/>
    <w:rsid w:val="00636D87"/>
    <w:rsid w:val="00640D23"/>
    <w:rsid w:val="00653D9D"/>
    <w:rsid w:val="00656BAF"/>
    <w:rsid w:val="00656C97"/>
    <w:rsid w:val="0066056F"/>
    <w:rsid w:val="00665DE4"/>
    <w:rsid w:val="00681ED5"/>
    <w:rsid w:val="00685027"/>
    <w:rsid w:val="00686007"/>
    <w:rsid w:val="00697244"/>
    <w:rsid w:val="00697909"/>
    <w:rsid w:val="006A7721"/>
    <w:rsid w:val="006B3548"/>
    <w:rsid w:val="006B56C4"/>
    <w:rsid w:val="006B6D2C"/>
    <w:rsid w:val="006C1EB3"/>
    <w:rsid w:val="006D1815"/>
    <w:rsid w:val="006E19F5"/>
    <w:rsid w:val="006E2BBF"/>
    <w:rsid w:val="006E3B19"/>
    <w:rsid w:val="006E7143"/>
    <w:rsid w:val="006E7CF1"/>
    <w:rsid w:val="006F103B"/>
    <w:rsid w:val="00701E29"/>
    <w:rsid w:val="0070399A"/>
    <w:rsid w:val="00705E83"/>
    <w:rsid w:val="00706579"/>
    <w:rsid w:val="00724AEF"/>
    <w:rsid w:val="00730AE6"/>
    <w:rsid w:val="00745877"/>
    <w:rsid w:val="007558B2"/>
    <w:rsid w:val="00756D7E"/>
    <w:rsid w:val="00772D61"/>
    <w:rsid w:val="00777FCF"/>
    <w:rsid w:val="00780B02"/>
    <w:rsid w:val="00785200"/>
    <w:rsid w:val="00785325"/>
    <w:rsid w:val="007A5413"/>
    <w:rsid w:val="007A6607"/>
    <w:rsid w:val="007B2926"/>
    <w:rsid w:val="007B3197"/>
    <w:rsid w:val="007B31B8"/>
    <w:rsid w:val="007B4DB8"/>
    <w:rsid w:val="007B6829"/>
    <w:rsid w:val="007E2496"/>
    <w:rsid w:val="007F0F7F"/>
    <w:rsid w:val="00800EF0"/>
    <w:rsid w:val="008133B0"/>
    <w:rsid w:val="0082328E"/>
    <w:rsid w:val="008259A9"/>
    <w:rsid w:val="00825C10"/>
    <w:rsid w:val="0082709E"/>
    <w:rsid w:val="008378E0"/>
    <w:rsid w:val="00840B3A"/>
    <w:rsid w:val="00845F27"/>
    <w:rsid w:val="008473B5"/>
    <w:rsid w:val="00853999"/>
    <w:rsid w:val="00865A2F"/>
    <w:rsid w:val="00873209"/>
    <w:rsid w:val="0087393B"/>
    <w:rsid w:val="00881663"/>
    <w:rsid w:val="00890BFC"/>
    <w:rsid w:val="008A4DCA"/>
    <w:rsid w:val="008A7527"/>
    <w:rsid w:val="008B2E13"/>
    <w:rsid w:val="008B4A78"/>
    <w:rsid w:val="008C5D54"/>
    <w:rsid w:val="008C6E5B"/>
    <w:rsid w:val="008D0E4F"/>
    <w:rsid w:val="008D3236"/>
    <w:rsid w:val="008E1146"/>
    <w:rsid w:val="008E7320"/>
    <w:rsid w:val="008E77C0"/>
    <w:rsid w:val="008F0FBA"/>
    <w:rsid w:val="008F329C"/>
    <w:rsid w:val="00900136"/>
    <w:rsid w:val="009113A6"/>
    <w:rsid w:val="009141D2"/>
    <w:rsid w:val="009166D2"/>
    <w:rsid w:val="00922F44"/>
    <w:rsid w:val="00925D4F"/>
    <w:rsid w:val="00934615"/>
    <w:rsid w:val="00934C01"/>
    <w:rsid w:val="00942767"/>
    <w:rsid w:val="00943457"/>
    <w:rsid w:val="00946DE6"/>
    <w:rsid w:val="009558AA"/>
    <w:rsid w:val="00956A08"/>
    <w:rsid w:val="00984F86"/>
    <w:rsid w:val="0098508E"/>
    <w:rsid w:val="00986A67"/>
    <w:rsid w:val="009A0085"/>
    <w:rsid w:val="009B7DD0"/>
    <w:rsid w:val="009B7E91"/>
    <w:rsid w:val="009C5D09"/>
    <w:rsid w:val="009D321A"/>
    <w:rsid w:val="009E2652"/>
    <w:rsid w:val="009E4692"/>
    <w:rsid w:val="009E5578"/>
    <w:rsid w:val="009F45F4"/>
    <w:rsid w:val="009F6A99"/>
    <w:rsid w:val="00A022A1"/>
    <w:rsid w:val="00A13AD9"/>
    <w:rsid w:val="00A14664"/>
    <w:rsid w:val="00A207D8"/>
    <w:rsid w:val="00A32AC6"/>
    <w:rsid w:val="00A37273"/>
    <w:rsid w:val="00A463F0"/>
    <w:rsid w:val="00A47197"/>
    <w:rsid w:val="00A47B2C"/>
    <w:rsid w:val="00A47FC7"/>
    <w:rsid w:val="00A50EF0"/>
    <w:rsid w:val="00A51FE5"/>
    <w:rsid w:val="00A53AF6"/>
    <w:rsid w:val="00A57B66"/>
    <w:rsid w:val="00A760E8"/>
    <w:rsid w:val="00A77E44"/>
    <w:rsid w:val="00A90F44"/>
    <w:rsid w:val="00A92885"/>
    <w:rsid w:val="00A970B0"/>
    <w:rsid w:val="00AA285E"/>
    <w:rsid w:val="00AB55BA"/>
    <w:rsid w:val="00AC25B2"/>
    <w:rsid w:val="00AE3E09"/>
    <w:rsid w:val="00AF6FF3"/>
    <w:rsid w:val="00B06ED8"/>
    <w:rsid w:val="00B15F8D"/>
    <w:rsid w:val="00B26C6C"/>
    <w:rsid w:val="00B30D60"/>
    <w:rsid w:val="00B46FB5"/>
    <w:rsid w:val="00B71119"/>
    <w:rsid w:val="00B75F6C"/>
    <w:rsid w:val="00B76934"/>
    <w:rsid w:val="00B90D78"/>
    <w:rsid w:val="00BA3717"/>
    <w:rsid w:val="00BA40C6"/>
    <w:rsid w:val="00BA63D8"/>
    <w:rsid w:val="00BC327A"/>
    <w:rsid w:val="00BC3FAC"/>
    <w:rsid w:val="00BC6AE0"/>
    <w:rsid w:val="00BD0000"/>
    <w:rsid w:val="00BD31B4"/>
    <w:rsid w:val="00BD3831"/>
    <w:rsid w:val="00BD589A"/>
    <w:rsid w:val="00BE1AB7"/>
    <w:rsid w:val="00BF6C76"/>
    <w:rsid w:val="00C04972"/>
    <w:rsid w:val="00C075CA"/>
    <w:rsid w:val="00C13284"/>
    <w:rsid w:val="00C13C5E"/>
    <w:rsid w:val="00C15A74"/>
    <w:rsid w:val="00C17452"/>
    <w:rsid w:val="00C22B5D"/>
    <w:rsid w:val="00C27262"/>
    <w:rsid w:val="00C328D5"/>
    <w:rsid w:val="00C32E29"/>
    <w:rsid w:val="00C369A9"/>
    <w:rsid w:val="00C41966"/>
    <w:rsid w:val="00C44CEB"/>
    <w:rsid w:val="00C76895"/>
    <w:rsid w:val="00C853E1"/>
    <w:rsid w:val="00C87698"/>
    <w:rsid w:val="00C90D93"/>
    <w:rsid w:val="00C92853"/>
    <w:rsid w:val="00CA7A32"/>
    <w:rsid w:val="00CB6F95"/>
    <w:rsid w:val="00CC52D4"/>
    <w:rsid w:val="00CC5F82"/>
    <w:rsid w:val="00CC706D"/>
    <w:rsid w:val="00CD0DA0"/>
    <w:rsid w:val="00CE3CAF"/>
    <w:rsid w:val="00CE54AC"/>
    <w:rsid w:val="00CF4F15"/>
    <w:rsid w:val="00CF5D45"/>
    <w:rsid w:val="00D07391"/>
    <w:rsid w:val="00D264FD"/>
    <w:rsid w:val="00D3055F"/>
    <w:rsid w:val="00D32EBA"/>
    <w:rsid w:val="00D40A08"/>
    <w:rsid w:val="00D55872"/>
    <w:rsid w:val="00D55BCD"/>
    <w:rsid w:val="00D56F76"/>
    <w:rsid w:val="00D57BCB"/>
    <w:rsid w:val="00D8518E"/>
    <w:rsid w:val="00DA01EB"/>
    <w:rsid w:val="00DB43F9"/>
    <w:rsid w:val="00DB5ECE"/>
    <w:rsid w:val="00DC5FAE"/>
    <w:rsid w:val="00DD113C"/>
    <w:rsid w:val="00DE4A86"/>
    <w:rsid w:val="00DF27A7"/>
    <w:rsid w:val="00E0138D"/>
    <w:rsid w:val="00E0563F"/>
    <w:rsid w:val="00E07246"/>
    <w:rsid w:val="00E15CA3"/>
    <w:rsid w:val="00E209A5"/>
    <w:rsid w:val="00E303BE"/>
    <w:rsid w:val="00E42AD8"/>
    <w:rsid w:val="00E64FCC"/>
    <w:rsid w:val="00E664F9"/>
    <w:rsid w:val="00E71E25"/>
    <w:rsid w:val="00E778AF"/>
    <w:rsid w:val="00E8490B"/>
    <w:rsid w:val="00E84923"/>
    <w:rsid w:val="00E91025"/>
    <w:rsid w:val="00E953F6"/>
    <w:rsid w:val="00EA68D4"/>
    <w:rsid w:val="00EB3972"/>
    <w:rsid w:val="00EB3A24"/>
    <w:rsid w:val="00EC75C0"/>
    <w:rsid w:val="00ED5C0A"/>
    <w:rsid w:val="00EE2BDC"/>
    <w:rsid w:val="00EF1F77"/>
    <w:rsid w:val="00F04487"/>
    <w:rsid w:val="00F052AC"/>
    <w:rsid w:val="00F05D55"/>
    <w:rsid w:val="00F14F11"/>
    <w:rsid w:val="00F21AB1"/>
    <w:rsid w:val="00F240EB"/>
    <w:rsid w:val="00F409E9"/>
    <w:rsid w:val="00F42C15"/>
    <w:rsid w:val="00F47342"/>
    <w:rsid w:val="00F61BF7"/>
    <w:rsid w:val="00F81252"/>
    <w:rsid w:val="00F8318F"/>
    <w:rsid w:val="00FB6ED9"/>
    <w:rsid w:val="00FC14BA"/>
    <w:rsid w:val="00FD0DDB"/>
    <w:rsid w:val="00FE3275"/>
    <w:rsid w:val="00FE5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59C84"/>
  <w15:chartTrackingRefBased/>
  <w15:docId w15:val="{AB8B73C4-50F4-4DAB-B220-5307D95AF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0EB"/>
  </w:style>
  <w:style w:type="paragraph" w:styleId="Heading1">
    <w:name w:val="heading 1"/>
    <w:basedOn w:val="Normal"/>
    <w:next w:val="Normal"/>
    <w:link w:val="Heading1Char"/>
    <w:qFormat/>
    <w:rsid w:val="00F240EB"/>
    <w:pPr>
      <w:keepNext/>
      <w:spacing w:before="240" w:after="60" w:line="240" w:lineRule="auto"/>
      <w:outlineLvl w:val="0"/>
    </w:pPr>
    <w:rPr>
      <w:rFonts w:ascii="Arial" w:eastAsia="Times New Roman" w:hAnsi="Arial" w:cs="Times New Roman"/>
      <w:b/>
      <w:kern w:val="28"/>
      <w:sz w:val="28"/>
      <w:szCs w:val="20"/>
      <w:lang w:eastAsia="ru-RU"/>
    </w:rPr>
  </w:style>
  <w:style w:type="paragraph" w:styleId="Heading2">
    <w:name w:val="heading 2"/>
    <w:basedOn w:val="Normal"/>
    <w:next w:val="Normal"/>
    <w:link w:val="Heading2Char"/>
    <w:uiPriority w:val="9"/>
    <w:unhideWhenUsed/>
    <w:qFormat/>
    <w:rsid w:val="003525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40EB"/>
    <w:rPr>
      <w:rFonts w:ascii="Arial" w:eastAsia="Times New Roman" w:hAnsi="Arial" w:cs="Times New Roman"/>
      <w:b/>
      <w:kern w:val="28"/>
      <w:sz w:val="28"/>
      <w:szCs w:val="20"/>
      <w:lang w:eastAsia="ru-RU"/>
    </w:rPr>
  </w:style>
  <w:style w:type="character" w:styleId="FootnoteReference">
    <w:name w:val="footnote reference"/>
    <w:aliases w:val="ftref,Footnote Reference Number,Footnote Reference_LVL6,Footnote Reference_LVL61,Footnote Reference_LVL62,Footnote Reference_LVL63,Footnote Reference_LVL64,Знак сноски-FN,16 Point,Superscript 6 Point,fr,BVI fnr"/>
    <w:link w:val="CarattereCarattereCharCharCharCharCharCharZchn"/>
    <w:uiPriority w:val="99"/>
    <w:qFormat/>
    <w:rsid w:val="00F240EB"/>
    <w:rPr>
      <w:vertAlign w:val="superscript"/>
    </w:rPr>
  </w:style>
  <w:style w:type="paragraph" w:styleId="FootnoteText">
    <w:name w:val="footnote text"/>
    <w:aliases w:val="single space,footnote text,fn,FOOTNOTES,Footnote Text Char1,Footnote Text Char2 Char,Footnote Text Char1 Char Char,Footnote Text Char2 Char Char Char,Footnote Text Char1 Char Char Char Char,ft,9"/>
    <w:basedOn w:val="Normal"/>
    <w:link w:val="FootnoteTextChar"/>
    <w:uiPriority w:val="99"/>
    <w:qFormat/>
    <w:rsid w:val="00F240EB"/>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aliases w:val="single space Char,footnote text Char,fn Char,FOOTNOTES Char,Footnote Text Char1 Char,Footnote Text Char2 Char Char,Footnote Text Char1 Char Char Char,Footnote Text Char2 Char Char Char Char,Footnote Text Char1 Char Char Char Char Char"/>
    <w:basedOn w:val="DefaultParagraphFont"/>
    <w:link w:val="FootnoteText"/>
    <w:uiPriority w:val="99"/>
    <w:qFormat/>
    <w:rsid w:val="00F240EB"/>
    <w:rPr>
      <w:rFonts w:ascii="Times New Roman" w:eastAsia="Times New Roman" w:hAnsi="Times New Roman" w:cs="Times New Roman"/>
      <w:sz w:val="20"/>
      <w:szCs w:val="20"/>
      <w:lang w:eastAsia="ru-RU"/>
    </w:rPr>
  </w:style>
  <w:style w:type="paragraph" w:styleId="ListParagraph">
    <w:name w:val="List Paragraph"/>
    <w:aliases w:val="List Paragraph1,Bullet1,List_Paragraph,Multilevel para_II,List Paragraph 1,маркированный,Абзац списка3,List Bullet-OpsManual,Numbered paragraph,List Paragraph2,Medium Grid 1 - Accent 21,List Paragraph-ExecSummary,Ha,Akapit z listą BS"/>
    <w:basedOn w:val="Normal"/>
    <w:link w:val="ListParagraphChar"/>
    <w:uiPriority w:val="34"/>
    <w:qFormat/>
    <w:rsid w:val="00F240EB"/>
    <w:pPr>
      <w:spacing w:after="200" w:line="276" w:lineRule="auto"/>
      <w:ind w:left="720"/>
      <w:contextualSpacing/>
    </w:pPr>
    <w:rPr>
      <w:rFonts w:ascii="Calibri" w:eastAsia="Times New Roman" w:hAnsi="Calibri" w:cs="Times New Roman"/>
    </w:r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FootnoteReference"/>
    <w:uiPriority w:val="99"/>
    <w:rsid w:val="00F240EB"/>
    <w:pPr>
      <w:spacing w:after="0" w:line="240" w:lineRule="exact"/>
      <w:ind w:left="360"/>
      <w:jc w:val="both"/>
    </w:pPr>
    <w:rPr>
      <w:vertAlign w:val="superscript"/>
    </w:rPr>
  </w:style>
  <w:style w:type="character" w:customStyle="1" w:styleId="Heading2Char">
    <w:name w:val="Heading 2 Char"/>
    <w:basedOn w:val="DefaultParagraphFont"/>
    <w:link w:val="Heading2"/>
    <w:uiPriority w:val="9"/>
    <w:rsid w:val="003525BC"/>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F052AC"/>
    <w:pPr>
      <w:keepLines/>
      <w:spacing w:after="0" w:line="259" w:lineRule="auto"/>
      <w:outlineLvl w:val="9"/>
    </w:pPr>
    <w:rPr>
      <w:rFonts w:asciiTheme="majorHAnsi" w:eastAsiaTheme="majorEastAsia" w:hAnsiTheme="majorHAnsi" w:cstheme="majorBidi"/>
      <w:b w:val="0"/>
      <w:color w:val="2F5496" w:themeColor="accent1" w:themeShade="BF"/>
      <w:kern w:val="0"/>
      <w:sz w:val="32"/>
      <w:szCs w:val="32"/>
      <w:lang w:eastAsia="en-US"/>
    </w:rPr>
  </w:style>
  <w:style w:type="paragraph" w:styleId="TOC2">
    <w:name w:val="toc 2"/>
    <w:basedOn w:val="Normal"/>
    <w:next w:val="Normal"/>
    <w:autoRedefine/>
    <w:uiPriority w:val="39"/>
    <w:unhideWhenUsed/>
    <w:rsid w:val="00F052AC"/>
    <w:pPr>
      <w:spacing w:after="100"/>
      <w:ind w:left="220"/>
    </w:pPr>
  </w:style>
  <w:style w:type="character" w:styleId="Hyperlink">
    <w:name w:val="Hyperlink"/>
    <w:basedOn w:val="DefaultParagraphFont"/>
    <w:uiPriority w:val="99"/>
    <w:unhideWhenUsed/>
    <w:rsid w:val="00F052AC"/>
    <w:rPr>
      <w:color w:val="0563C1" w:themeColor="hyperlink"/>
      <w:u w:val="single"/>
    </w:rPr>
  </w:style>
  <w:style w:type="paragraph" w:styleId="BodyText">
    <w:name w:val="Body Text"/>
    <w:basedOn w:val="Normal"/>
    <w:link w:val="BodyTextChar"/>
    <w:rsid w:val="00054D76"/>
    <w:pPr>
      <w:pBdr>
        <w:bottom w:val="single" w:sz="4" w:space="1" w:color="auto"/>
      </w:pBdr>
      <w:spacing w:after="0" w:line="240" w:lineRule="auto"/>
    </w:pPr>
    <w:rPr>
      <w:rFonts w:ascii="Times New Roman" w:eastAsia="Times New Roman" w:hAnsi="Times New Roman" w:cs="Times New Roman"/>
      <w:b/>
      <w:bCs/>
      <w:sz w:val="24"/>
      <w:szCs w:val="24"/>
      <w:lang w:val="x-none" w:eastAsia="ru-RU"/>
    </w:rPr>
  </w:style>
  <w:style w:type="character" w:customStyle="1" w:styleId="BodyTextChar">
    <w:name w:val="Body Text Char"/>
    <w:basedOn w:val="DefaultParagraphFont"/>
    <w:link w:val="BodyText"/>
    <w:rsid w:val="00054D76"/>
    <w:rPr>
      <w:rFonts w:ascii="Times New Roman" w:eastAsia="Times New Roman" w:hAnsi="Times New Roman" w:cs="Times New Roman"/>
      <w:b/>
      <w:bCs/>
      <w:sz w:val="24"/>
      <w:szCs w:val="24"/>
      <w:lang w:val="x-none" w:eastAsia="ru-RU"/>
    </w:rPr>
  </w:style>
  <w:style w:type="character" w:customStyle="1" w:styleId="ListParagraphChar">
    <w:name w:val="List Paragraph Char"/>
    <w:aliases w:val="List Paragraph1 Char,Bullet1 Char,List_Paragraph Char,Multilevel para_II Char,List Paragraph 1 Char,маркированный Char,Абзац списка3 Char,List Bullet-OpsManual Char,Numbered paragraph Char,List Paragraph2 Char,Ha Char"/>
    <w:link w:val="ListParagraph"/>
    <w:uiPriority w:val="34"/>
    <w:qFormat/>
    <w:locked/>
    <w:rsid w:val="00054D76"/>
    <w:rPr>
      <w:rFonts w:ascii="Calibri" w:eastAsia="Times New Roman" w:hAnsi="Calibri" w:cs="Times New Roman"/>
    </w:rPr>
  </w:style>
  <w:style w:type="paragraph" w:styleId="BodyText2">
    <w:name w:val="Body Text 2"/>
    <w:basedOn w:val="Normal"/>
    <w:link w:val="BodyText2Char"/>
    <w:uiPriority w:val="99"/>
    <w:semiHidden/>
    <w:unhideWhenUsed/>
    <w:rsid w:val="00ED5C0A"/>
    <w:pPr>
      <w:spacing w:after="120" w:line="480" w:lineRule="auto"/>
    </w:pPr>
  </w:style>
  <w:style w:type="character" w:customStyle="1" w:styleId="BodyText2Char">
    <w:name w:val="Body Text 2 Char"/>
    <w:basedOn w:val="DefaultParagraphFont"/>
    <w:link w:val="BodyText2"/>
    <w:uiPriority w:val="99"/>
    <w:semiHidden/>
    <w:rsid w:val="00ED5C0A"/>
  </w:style>
  <w:style w:type="paragraph" w:styleId="EndnoteText">
    <w:name w:val="endnote text"/>
    <w:basedOn w:val="Normal"/>
    <w:link w:val="EndnoteTextChar"/>
    <w:uiPriority w:val="99"/>
    <w:unhideWhenUsed/>
    <w:rsid w:val="0058070C"/>
    <w:pPr>
      <w:spacing w:after="0" w:line="240" w:lineRule="auto"/>
    </w:pPr>
    <w:rPr>
      <w:rFonts w:ascii="Calibri" w:eastAsia="Calibri" w:hAnsi="Calibri" w:cs="Times New Roman"/>
      <w:sz w:val="20"/>
      <w:szCs w:val="20"/>
      <w:lang w:val="en-GB"/>
    </w:rPr>
  </w:style>
  <w:style w:type="character" w:customStyle="1" w:styleId="EndnoteTextChar">
    <w:name w:val="Endnote Text Char"/>
    <w:basedOn w:val="DefaultParagraphFont"/>
    <w:link w:val="EndnoteText"/>
    <w:uiPriority w:val="99"/>
    <w:rsid w:val="0058070C"/>
    <w:rPr>
      <w:rFonts w:ascii="Calibri" w:eastAsia="Calibri" w:hAnsi="Calibri" w:cs="Times New Roman"/>
      <w:sz w:val="20"/>
      <w:szCs w:val="20"/>
      <w:lang w:val="en-GB"/>
    </w:rPr>
  </w:style>
  <w:style w:type="character" w:styleId="EndnoteReference">
    <w:name w:val="endnote reference"/>
    <w:uiPriority w:val="99"/>
    <w:unhideWhenUsed/>
    <w:rsid w:val="0058070C"/>
    <w:rPr>
      <w:vertAlign w:val="superscript"/>
    </w:rPr>
  </w:style>
  <w:style w:type="character" w:customStyle="1" w:styleId="UnresolvedMention1">
    <w:name w:val="Unresolved Mention1"/>
    <w:basedOn w:val="DefaultParagraphFont"/>
    <w:uiPriority w:val="99"/>
    <w:semiHidden/>
    <w:unhideWhenUsed/>
    <w:rsid w:val="0058070C"/>
    <w:rPr>
      <w:color w:val="605E5C"/>
      <w:shd w:val="clear" w:color="auto" w:fill="E1DFDD"/>
    </w:rPr>
  </w:style>
  <w:style w:type="paragraph" w:styleId="Revision">
    <w:name w:val="Revision"/>
    <w:hidden/>
    <w:uiPriority w:val="99"/>
    <w:semiHidden/>
    <w:rsid w:val="002D0B4A"/>
    <w:pPr>
      <w:spacing w:after="0" w:line="240" w:lineRule="auto"/>
    </w:pPr>
  </w:style>
  <w:style w:type="character" w:styleId="CommentReference">
    <w:name w:val="annotation reference"/>
    <w:basedOn w:val="DefaultParagraphFont"/>
    <w:uiPriority w:val="99"/>
    <w:semiHidden/>
    <w:unhideWhenUsed/>
    <w:rsid w:val="003222F5"/>
    <w:rPr>
      <w:sz w:val="16"/>
      <w:szCs w:val="16"/>
    </w:rPr>
  </w:style>
  <w:style w:type="paragraph" w:styleId="CommentText">
    <w:name w:val="annotation text"/>
    <w:basedOn w:val="Normal"/>
    <w:link w:val="CommentTextChar"/>
    <w:uiPriority w:val="99"/>
    <w:unhideWhenUsed/>
    <w:rsid w:val="003222F5"/>
    <w:pPr>
      <w:spacing w:line="240" w:lineRule="auto"/>
    </w:pPr>
    <w:rPr>
      <w:sz w:val="20"/>
      <w:szCs w:val="20"/>
    </w:rPr>
  </w:style>
  <w:style w:type="character" w:customStyle="1" w:styleId="CommentTextChar">
    <w:name w:val="Comment Text Char"/>
    <w:basedOn w:val="DefaultParagraphFont"/>
    <w:link w:val="CommentText"/>
    <w:uiPriority w:val="99"/>
    <w:rsid w:val="003222F5"/>
    <w:rPr>
      <w:sz w:val="20"/>
      <w:szCs w:val="20"/>
    </w:rPr>
  </w:style>
  <w:style w:type="paragraph" w:styleId="CommentSubject">
    <w:name w:val="annotation subject"/>
    <w:basedOn w:val="CommentText"/>
    <w:next w:val="CommentText"/>
    <w:link w:val="CommentSubjectChar"/>
    <w:uiPriority w:val="99"/>
    <w:semiHidden/>
    <w:unhideWhenUsed/>
    <w:rsid w:val="003222F5"/>
    <w:rPr>
      <w:b/>
      <w:bCs/>
    </w:rPr>
  </w:style>
  <w:style w:type="character" w:customStyle="1" w:styleId="CommentSubjectChar">
    <w:name w:val="Comment Subject Char"/>
    <w:basedOn w:val="CommentTextChar"/>
    <w:link w:val="CommentSubject"/>
    <w:uiPriority w:val="99"/>
    <w:semiHidden/>
    <w:rsid w:val="003222F5"/>
    <w:rPr>
      <w:b/>
      <w:bCs/>
      <w:sz w:val="20"/>
      <w:szCs w:val="20"/>
    </w:rPr>
  </w:style>
  <w:style w:type="character" w:customStyle="1" w:styleId="cf01">
    <w:name w:val="cf01"/>
    <w:basedOn w:val="DefaultParagraphFont"/>
    <w:rsid w:val="00697244"/>
    <w:rPr>
      <w:rFonts w:ascii="Segoe UI" w:hAnsi="Segoe UI" w:cs="Segoe UI" w:hint="default"/>
      <w:sz w:val="18"/>
      <w:szCs w:val="18"/>
    </w:rPr>
  </w:style>
  <w:style w:type="paragraph" w:styleId="BalloonText">
    <w:name w:val="Balloon Text"/>
    <w:basedOn w:val="Normal"/>
    <w:link w:val="BalloonTextChar"/>
    <w:uiPriority w:val="99"/>
    <w:semiHidden/>
    <w:unhideWhenUsed/>
    <w:rsid w:val="009B7E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E91"/>
    <w:rPr>
      <w:rFonts w:ascii="Segoe UI" w:hAnsi="Segoe UI" w:cs="Segoe UI"/>
      <w:sz w:val="18"/>
      <w:szCs w:val="18"/>
    </w:rPr>
  </w:style>
  <w:style w:type="character" w:customStyle="1" w:styleId="jpfdse">
    <w:name w:val="jpfdse"/>
    <w:basedOn w:val="DefaultParagraphFont"/>
    <w:rsid w:val="00986A67"/>
  </w:style>
  <w:style w:type="paragraph" w:styleId="NormalWeb">
    <w:name w:val="Normal (Web)"/>
    <w:basedOn w:val="Normal"/>
    <w:uiPriority w:val="99"/>
    <w:unhideWhenUsed/>
    <w:rsid w:val="007B4D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4DB8"/>
    <w:rPr>
      <w:b/>
      <w:bCs/>
    </w:rPr>
  </w:style>
  <w:style w:type="paragraph" w:styleId="Header">
    <w:name w:val="header"/>
    <w:basedOn w:val="Normal"/>
    <w:link w:val="HeaderChar"/>
    <w:uiPriority w:val="99"/>
    <w:unhideWhenUsed/>
    <w:rsid w:val="001B0C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0C61"/>
  </w:style>
  <w:style w:type="paragraph" w:styleId="Footer">
    <w:name w:val="footer"/>
    <w:basedOn w:val="Normal"/>
    <w:link w:val="FooterChar"/>
    <w:uiPriority w:val="99"/>
    <w:unhideWhenUsed/>
    <w:rsid w:val="001B0C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0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48175">
      <w:bodyDiv w:val="1"/>
      <w:marLeft w:val="0"/>
      <w:marRight w:val="0"/>
      <w:marTop w:val="0"/>
      <w:marBottom w:val="0"/>
      <w:divBdr>
        <w:top w:val="none" w:sz="0" w:space="0" w:color="auto"/>
        <w:left w:val="none" w:sz="0" w:space="0" w:color="auto"/>
        <w:bottom w:val="none" w:sz="0" w:space="0" w:color="auto"/>
        <w:right w:val="none" w:sz="0" w:space="0" w:color="auto"/>
      </w:divBdr>
    </w:div>
    <w:div w:id="582298264">
      <w:bodyDiv w:val="1"/>
      <w:marLeft w:val="0"/>
      <w:marRight w:val="0"/>
      <w:marTop w:val="0"/>
      <w:marBottom w:val="0"/>
      <w:divBdr>
        <w:top w:val="none" w:sz="0" w:space="0" w:color="auto"/>
        <w:left w:val="none" w:sz="0" w:space="0" w:color="auto"/>
        <w:bottom w:val="none" w:sz="0" w:space="0" w:color="auto"/>
        <w:right w:val="none" w:sz="0" w:space="0" w:color="auto"/>
      </w:divBdr>
      <w:divsChild>
        <w:div w:id="1175681671">
          <w:marLeft w:val="0"/>
          <w:marRight w:val="0"/>
          <w:marTop w:val="0"/>
          <w:marBottom w:val="0"/>
          <w:divBdr>
            <w:top w:val="single" w:sz="2" w:space="0" w:color="E3E3E3"/>
            <w:left w:val="single" w:sz="2" w:space="0" w:color="E3E3E3"/>
            <w:bottom w:val="single" w:sz="2" w:space="0" w:color="E3E3E3"/>
            <w:right w:val="single" w:sz="2" w:space="0" w:color="E3E3E3"/>
          </w:divBdr>
          <w:divsChild>
            <w:div w:id="100416765">
              <w:marLeft w:val="0"/>
              <w:marRight w:val="0"/>
              <w:marTop w:val="0"/>
              <w:marBottom w:val="0"/>
              <w:divBdr>
                <w:top w:val="single" w:sz="2" w:space="0" w:color="E3E3E3"/>
                <w:left w:val="single" w:sz="2" w:space="0" w:color="E3E3E3"/>
                <w:bottom w:val="single" w:sz="2" w:space="0" w:color="E3E3E3"/>
                <w:right w:val="single" w:sz="2" w:space="0" w:color="E3E3E3"/>
              </w:divBdr>
              <w:divsChild>
                <w:div w:id="1600868394">
                  <w:marLeft w:val="0"/>
                  <w:marRight w:val="0"/>
                  <w:marTop w:val="0"/>
                  <w:marBottom w:val="0"/>
                  <w:divBdr>
                    <w:top w:val="single" w:sz="2" w:space="0" w:color="E3E3E3"/>
                    <w:left w:val="single" w:sz="2" w:space="0" w:color="E3E3E3"/>
                    <w:bottom w:val="single" w:sz="2" w:space="0" w:color="E3E3E3"/>
                    <w:right w:val="single" w:sz="2" w:space="0" w:color="E3E3E3"/>
                  </w:divBdr>
                  <w:divsChild>
                    <w:div w:id="793213456">
                      <w:marLeft w:val="0"/>
                      <w:marRight w:val="0"/>
                      <w:marTop w:val="0"/>
                      <w:marBottom w:val="0"/>
                      <w:divBdr>
                        <w:top w:val="single" w:sz="2" w:space="0" w:color="E3E3E3"/>
                        <w:left w:val="single" w:sz="2" w:space="0" w:color="E3E3E3"/>
                        <w:bottom w:val="single" w:sz="2" w:space="0" w:color="E3E3E3"/>
                        <w:right w:val="single" w:sz="2" w:space="0" w:color="E3E3E3"/>
                      </w:divBdr>
                      <w:divsChild>
                        <w:div w:id="1533952419">
                          <w:marLeft w:val="0"/>
                          <w:marRight w:val="0"/>
                          <w:marTop w:val="0"/>
                          <w:marBottom w:val="0"/>
                          <w:divBdr>
                            <w:top w:val="single" w:sz="2" w:space="0" w:color="E3E3E3"/>
                            <w:left w:val="single" w:sz="2" w:space="0" w:color="E3E3E3"/>
                            <w:bottom w:val="single" w:sz="2" w:space="0" w:color="E3E3E3"/>
                            <w:right w:val="single" w:sz="2" w:space="0" w:color="E3E3E3"/>
                          </w:divBdr>
                          <w:divsChild>
                            <w:div w:id="469784357">
                              <w:marLeft w:val="0"/>
                              <w:marRight w:val="0"/>
                              <w:marTop w:val="0"/>
                              <w:marBottom w:val="0"/>
                              <w:divBdr>
                                <w:top w:val="single" w:sz="2" w:space="0" w:color="E3E3E3"/>
                                <w:left w:val="single" w:sz="2" w:space="0" w:color="E3E3E3"/>
                                <w:bottom w:val="single" w:sz="2" w:space="0" w:color="E3E3E3"/>
                                <w:right w:val="single" w:sz="2" w:space="0" w:color="E3E3E3"/>
                              </w:divBdr>
                              <w:divsChild>
                                <w:div w:id="1415008169">
                                  <w:marLeft w:val="0"/>
                                  <w:marRight w:val="0"/>
                                  <w:marTop w:val="100"/>
                                  <w:marBottom w:val="100"/>
                                  <w:divBdr>
                                    <w:top w:val="single" w:sz="2" w:space="0" w:color="E3E3E3"/>
                                    <w:left w:val="single" w:sz="2" w:space="0" w:color="E3E3E3"/>
                                    <w:bottom w:val="single" w:sz="2" w:space="0" w:color="E3E3E3"/>
                                    <w:right w:val="single" w:sz="2" w:space="0" w:color="E3E3E3"/>
                                  </w:divBdr>
                                  <w:divsChild>
                                    <w:div w:id="167907038">
                                      <w:marLeft w:val="0"/>
                                      <w:marRight w:val="0"/>
                                      <w:marTop w:val="0"/>
                                      <w:marBottom w:val="0"/>
                                      <w:divBdr>
                                        <w:top w:val="single" w:sz="2" w:space="0" w:color="E3E3E3"/>
                                        <w:left w:val="single" w:sz="2" w:space="0" w:color="E3E3E3"/>
                                        <w:bottom w:val="single" w:sz="2" w:space="0" w:color="E3E3E3"/>
                                        <w:right w:val="single" w:sz="2" w:space="0" w:color="E3E3E3"/>
                                      </w:divBdr>
                                      <w:divsChild>
                                        <w:div w:id="263078697">
                                          <w:marLeft w:val="0"/>
                                          <w:marRight w:val="0"/>
                                          <w:marTop w:val="0"/>
                                          <w:marBottom w:val="0"/>
                                          <w:divBdr>
                                            <w:top w:val="single" w:sz="2" w:space="0" w:color="E3E3E3"/>
                                            <w:left w:val="single" w:sz="2" w:space="0" w:color="E3E3E3"/>
                                            <w:bottom w:val="single" w:sz="2" w:space="0" w:color="E3E3E3"/>
                                            <w:right w:val="single" w:sz="2" w:space="0" w:color="E3E3E3"/>
                                          </w:divBdr>
                                          <w:divsChild>
                                            <w:div w:id="1899585753">
                                              <w:marLeft w:val="0"/>
                                              <w:marRight w:val="0"/>
                                              <w:marTop w:val="0"/>
                                              <w:marBottom w:val="0"/>
                                              <w:divBdr>
                                                <w:top w:val="single" w:sz="2" w:space="0" w:color="E3E3E3"/>
                                                <w:left w:val="single" w:sz="2" w:space="0" w:color="E3E3E3"/>
                                                <w:bottom w:val="single" w:sz="2" w:space="0" w:color="E3E3E3"/>
                                                <w:right w:val="single" w:sz="2" w:space="0" w:color="E3E3E3"/>
                                              </w:divBdr>
                                              <w:divsChild>
                                                <w:div w:id="1845590634">
                                                  <w:marLeft w:val="0"/>
                                                  <w:marRight w:val="0"/>
                                                  <w:marTop w:val="0"/>
                                                  <w:marBottom w:val="0"/>
                                                  <w:divBdr>
                                                    <w:top w:val="single" w:sz="2" w:space="0" w:color="E3E3E3"/>
                                                    <w:left w:val="single" w:sz="2" w:space="0" w:color="E3E3E3"/>
                                                    <w:bottom w:val="single" w:sz="2" w:space="0" w:color="E3E3E3"/>
                                                    <w:right w:val="single" w:sz="2" w:space="0" w:color="E3E3E3"/>
                                                  </w:divBdr>
                                                  <w:divsChild>
                                                    <w:div w:id="208692554">
                                                      <w:marLeft w:val="0"/>
                                                      <w:marRight w:val="0"/>
                                                      <w:marTop w:val="0"/>
                                                      <w:marBottom w:val="0"/>
                                                      <w:divBdr>
                                                        <w:top w:val="single" w:sz="2" w:space="0" w:color="E3E3E3"/>
                                                        <w:left w:val="single" w:sz="2" w:space="0" w:color="E3E3E3"/>
                                                        <w:bottom w:val="single" w:sz="2" w:space="0" w:color="E3E3E3"/>
                                                        <w:right w:val="single" w:sz="2" w:space="0" w:color="E3E3E3"/>
                                                      </w:divBdr>
                                                      <w:divsChild>
                                                        <w:div w:id="6803542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67123690">
          <w:marLeft w:val="0"/>
          <w:marRight w:val="0"/>
          <w:marTop w:val="0"/>
          <w:marBottom w:val="0"/>
          <w:divBdr>
            <w:top w:val="none" w:sz="0" w:space="0" w:color="auto"/>
            <w:left w:val="none" w:sz="0" w:space="0" w:color="auto"/>
            <w:bottom w:val="none" w:sz="0" w:space="0" w:color="auto"/>
            <w:right w:val="none" w:sz="0" w:space="0" w:color="auto"/>
          </w:divBdr>
        </w:div>
      </w:divsChild>
    </w:div>
    <w:div w:id="584726104">
      <w:bodyDiv w:val="1"/>
      <w:marLeft w:val="0"/>
      <w:marRight w:val="0"/>
      <w:marTop w:val="0"/>
      <w:marBottom w:val="0"/>
      <w:divBdr>
        <w:top w:val="none" w:sz="0" w:space="0" w:color="auto"/>
        <w:left w:val="none" w:sz="0" w:space="0" w:color="auto"/>
        <w:bottom w:val="none" w:sz="0" w:space="0" w:color="auto"/>
        <w:right w:val="none" w:sz="0" w:space="0" w:color="auto"/>
      </w:divBdr>
    </w:div>
    <w:div w:id="828061554">
      <w:bodyDiv w:val="1"/>
      <w:marLeft w:val="0"/>
      <w:marRight w:val="0"/>
      <w:marTop w:val="0"/>
      <w:marBottom w:val="0"/>
      <w:divBdr>
        <w:top w:val="none" w:sz="0" w:space="0" w:color="auto"/>
        <w:left w:val="none" w:sz="0" w:space="0" w:color="auto"/>
        <w:bottom w:val="none" w:sz="0" w:space="0" w:color="auto"/>
        <w:right w:val="none" w:sz="0" w:space="0" w:color="auto"/>
      </w:divBdr>
      <w:divsChild>
        <w:div w:id="815801318">
          <w:marLeft w:val="0"/>
          <w:marRight w:val="0"/>
          <w:marTop w:val="0"/>
          <w:marBottom w:val="0"/>
          <w:divBdr>
            <w:top w:val="single" w:sz="2" w:space="0" w:color="E3E3E3"/>
            <w:left w:val="single" w:sz="2" w:space="0" w:color="E3E3E3"/>
            <w:bottom w:val="single" w:sz="2" w:space="0" w:color="E3E3E3"/>
            <w:right w:val="single" w:sz="2" w:space="0" w:color="E3E3E3"/>
          </w:divBdr>
          <w:divsChild>
            <w:div w:id="122694240">
              <w:marLeft w:val="0"/>
              <w:marRight w:val="0"/>
              <w:marTop w:val="0"/>
              <w:marBottom w:val="0"/>
              <w:divBdr>
                <w:top w:val="single" w:sz="2" w:space="0" w:color="E3E3E3"/>
                <w:left w:val="single" w:sz="2" w:space="0" w:color="E3E3E3"/>
                <w:bottom w:val="single" w:sz="2" w:space="0" w:color="E3E3E3"/>
                <w:right w:val="single" w:sz="2" w:space="0" w:color="E3E3E3"/>
              </w:divBdr>
              <w:divsChild>
                <w:div w:id="1439835028">
                  <w:marLeft w:val="0"/>
                  <w:marRight w:val="0"/>
                  <w:marTop w:val="0"/>
                  <w:marBottom w:val="0"/>
                  <w:divBdr>
                    <w:top w:val="single" w:sz="2" w:space="0" w:color="E3E3E3"/>
                    <w:left w:val="single" w:sz="2" w:space="0" w:color="E3E3E3"/>
                    <w:bottom w:val="single" w:sz="2" w:space="0" w:color="E3E3E3"/>
                    <w:right w:val="single" w:sz="2" w:space="0" w:color="E3E3E3"/>
                  </w:divBdr>
                  <w:divsChild>
                    <w:div w:id="315231619">
                      <w:marLeft w:val="0"/>
                      <w:marRight w:val="0"/>
                      <w:marTop w:val="0"/>
                      <w:marBottom w:val="0"/>
                      <w:divBdr>
                        <w:top w:val="single" w:sz="2" w:space="0" w:color="E3E3E3"/>
                        <w:left w:val="single" w:sz="2" w:space="0" w:color="E3E3E3"/>
                        <w:bottom w:val="single" w:sz="2" w:space="0" w:color="E3E3E3"/>
                        <w:right w:val="single" w:sz="2" w:space="0" w:color="E3E3E3"/>
                      </w:divBdr>
                      <w:divsChild>
                        <w:div w:id="1818567643">
                          <w:marLeft w:val="0"/>
                          <w:marRight w:val="0"/>
                          <w:marTop w:val="0"/>
                          <w:marBottom w:val="0"/>
                          <w:divBdr>
                            <w:top w:val="single" w:sz="2" w:space="0" w:color="E3E3E3"/>
                            <w:left w:val="single" w:sz="2" w:space="0" w:color="E3E3E3"/>
                            <w:bottom w:val="single" w:sz="2" w:space="0" w:color="E3E3E3"/>
                            <w:right w:val="single" w:sz="2" w:space="0" w:color="E3E3E3"/>
                          </w:divBdr>
                          <w:divsChild>
                            <w:div w:id="1523398846">
                              <w:marLeft w:val="0"/>
                              <w:marRight w:val="0"/>
                              <w:marTop w:val="0"/>
                              <w:marBottom w:val="0"/>
                              <w:divBdr>
                                <w:top w:val="single" w:sz="2" w:space="0" w:color="E3E3E3"/>
                                <w:left w:val="single" w:sz="2" w:space="0" w:color="E3E3E3"/>
                                <w:bottom w:val="single" w:sz="2" w:space="0" w:color="E3E3E3"/>
                                <w:right w:val="single" w:sz="2" w:space="0" w:color="E3E3E3"/>
                              </w:divBdr>
                              <w:divsChild>
                                <w:div w:id="728649949">
                                  <w:marLeft w:val="0"/>
                                  <w:marRight w:val="0"/>
                                  <w:marTop w:val="100"/>
                                  <w:marBottom w:val="100"/>
                                  <w:divBdr>
                                    <w:top w:val="single" w:sz="2" w:space="0" w:color="E3E3E3"/>
                                    <w:left w:val="single" w:sz="2" w:space="0" w:color="E3E3E3"/>
                                    <w:bottom w:val="single" w:sz="2" w:space="0" w:color="E3E3E3"/>
                                    <w:right w:val="single" w:sz="2" w:space="0" w:color="E3E3E3"/>
                                  </w:divBdr>
                                  <w:divsChild>
                                    <w:div w:id="922841594">
                                      <w:marLeft w:val="0"/>
                                      <w:marRight w:val="0"/>
                                      <w:marTop w:val="0"/>
                                      <w:marBottom w:val="0"/>
                                      <w:divBdr>
                                        <w:top w:val="single" w:sz="2" w:space="0" w:color="E3E3E3"/>
                                        <w:left w:val="single" w:sz="2" w:space="0" w:color="E3E3E3"/>
                                        <w:bottom w:val="single" w:sz="2" w:space="0" w:color="E3E3E3"/>
                                        <w:right w:val="single" w:sz="2" w:space="0" w:color="E3E3E3"/>
                                      </w:divBdr>
                                      <w:divsChild>
                                        <w:div w:id="1187253630">
                                          <w:marLeft w:val="0"/>
                                          <w:marRight w:val="0"/>
                                          <w:marTop w:val="0"/>
                                          <w:marBottom w:val="0"/>
                                          <w:divBdr>
                                            <w:top w:val="single" w:sz="2" w:space="0" w:color="E3E3E3"/>
                                            <w:left w:val="single" w:sz="2" w:space="0" w:color="E3E3E3"/>
                                            <w:bottom w:val="single" w:sz="2" w:space="0" w:color="E3E3E3"/>
                                            <w:right w:val="single" w:sz="2" w:space="0" w:color="E3E3E3"/>
                                          </w:divBdr>
                                          <w:divsChild>
                                            <w:div w:id="144324777">
                                              <w:marLeft w:val="0"/>
                                              <w:marRight w:val="0"/>
                                              <w:marTop w:val="0"/>
                                              <w:marBottom w:val="0"/>
                                              <w:divBdr>
                                                <w:top w:val="single" w:sz="2" w:space="0" w:color="E3E3E3"/>
                                                <w:left w:val="single" w:sz="2" w:space="0" w:color="E3E3E3"/>
                                                <w:bottom w:val="single" w:sz="2" w:space="0" w:color="E3E3E3"/>
                                                <w:right w:val="single" w:sz="2" w:space="0" w:color="E3E3E3"/>
                                              </w:divBdr>
                                              <w:divsChild>
                                                <w:div w:id="149492267">
                                                  <w:marLeft w:val="0"/>
                                                  <w:marRight w:val="0"/>
                                                  <w:marTop w:val="0"/>
                                                  <w:marBottom w:val="0"/>
                                                  <w:divBdr>
                                                    <w:top w:val="single" w:sz="2" w:space="0" w:color="E3E3E3"/>
                                                    <w:left w:val="single" w:sz="2" w:space="0" w:color="E3E3E3"/>
                                                    <w:bottom w:val="single" w:sz="2" w:space="0" w:color="E3E3E3"/>
                                                    <w:right w:val="single" w:sz="2" w:space="0" w:color="E3E3E3"/>
                                                  </w:divBdr>
                                                  <w:divsChild>
                                                    <w:div w:id="2134211139">
                                                      <w:marLeft w:val="0"/>
                                                      <w:marRight w:val="0"/>
                                                      <w:marTop w:val="0"/>
                                                      <w:marBottom w:val="0"/>
                                                      <w:divBdr>
                                                        <w:top w:val="single" w:sz="2" w:space="0" w:color="E3E3E3"/>
                                                        <w:left w:val="single" w:sz="2" w:space="0" w:color="E3E3E3"/>
                                                        <w:bottom w:val="single" w:sz="2" w:space="0" w:color="E3E3E3"/>
                                                        <w:right w:val="single" w:sz="2" w:space="0" w:color="E3E3E3"/>
                                                      </w:divBdr>
                                                      <w:divsChild>
                                                        <w:div w:id="1846833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20867942">
          <w:marLeft w:val="0"/>
          <w:marRight w:val="0"/>
          <w:marTop w:val="0"/>
          <w:marBottom w:val="0"/>
          <w:divBdr>
            <w:top w:val="none" w:sz="0" w:space="0" w:color="auto"/>
            <w:left w:val="none" w:sz="0" w:space="0" w:color="auto"/>
            <w:bottom w:val="none" w:sz="0" w:space="0" w:color="auto"/>
            <w:right w:val="none" w:sz="0" w:space="0" w:color="auto"/>
          </w:divBdr>
        </w:div>
      </w:divsChild>
    </w:div>
    <w:div w:id="870798413">
      <w:bodyDiv w:val="1"/>
      <w:marLeft w:val="0"/>
      <w:marRight w:val="0"/>
      <w:marTop w:val="0"/>
      <w:marBottom w:val="0"/>
      <w:divBdr>
        <w:top w:val="none" w:sz="0" w:space="0" w:color="auto"/>
        <w:left w:val="none" w:sz="0" w:space="0" w:color="auto"/>
        <w:bottom w:val="none" w:sz="0" w:space="0" w:color="auto"/>
        <w:right w:val="none" w:sz="0" w:space="0" w:color="auto"/>
      </w:divBdr>
    </w:div>
    <w:div w:id="901914574">
      <w:bodyDiv w:val="1"/>
      <w:marLeft w:val="0"/>
      <w:marRight w:val="0"/>
      <w:marTop w:val="0"/>
      <w:marBottom w:val="0"/>
      <w:divBdr>
        <w:top w:val="none" w:sz="0" w:space="0" w:color="auto"/>
        <w:left w:val="none" w:sz="0" w:space="0" w:color="auto"/>
        <w:bottom w:val="none" w:sz="0" w:space="0" w:color="auto"/>
        <w:right w:val="none" w:sz="0" w:space="0" w:color="auto"/>
      </w:divBdr>
    </w:div>
    <w:div w:id="1302996314">
      <w:bodyDiv w:val="1"/>
      <w:marLeft w:val="0"/>
      <w:marRight w:val="0"/>
      <w:marTop w:val="0"/>
      <w:marBottom w:val="0"/>
      <w:divBdr>
        <w:top w:val="none" w:sz="0" w:space="0" w:color="auto"/>
        <w:left w:val="none" w:sz="0" w:space="0" w:color="auto"/>
        <w:bottom w:val="none" w:sz="0" w:space="0" w:color="auto"/>
        <w:right w:val="none" w:sz="0" w:space="0" w:color="auto"/>
      </w:divBdr>
    </w:div>
    <w:div w:id="1476289783">
      <w:bodyDiv w:val="1"/>
      <w:marLeft w:val="0"/>
      <w:marRight w:val="0"/>
      <w:marTop w:val="0"/>
      <w:marBottom w:val="0"/>
      <w:divBdr>
        <w:top w:val="none" w:sz="0" w:space="0" w:color="auto"/>
        <w:left w:val="none" w:sz="0" w:space="0" w:color="auto"/>
        <w:bottom w:val="none" w:sz="0" w:space="0" w:color="auto"/>
        <w:right w:val="none" w:sz="0" w:space="0" w:color="auto"/>
      </w:divBdr>
    </w:div>
    <w:div w:id="1484659816">
      <w:bodyDiv w:val="1"/>
      <w:marLeft w:val="0"/>
      <w:marRight w:val="0"/>
      <w:marTop w:val="0"/>
      <w:marBottom w:val="0"/>
      <w:divBdr>
        <w:top w:val="none" w:sz="0" w:space="0" w:color="auto"/>
        <w:left w:val="none" w:sz="0" w:space="0" w:color="auto"/>
        <w:bottom w:val="none" w:sz="0" w:space="0" w:color="auto"/>
        <w:right w:val="none" w:sz="0" w:space="0" w:color="auto"/>
      </w:divBdr>
    </w:div>
    <w:div w:id="1510174445">
      <w:bodyDiv w:val="1"/>
      <w:marLeft w:val="0"/>
      <w:marRight w:val="0"/>
      <w:marTop w:val="0"/>
      <w:marBottom w:val="0"/>
      <w:divBdr>
        <w:top w:val="none" w:sz="0" w:space="0" w:color="auto"/>
        <w:left w:val="none" w:sz="0" w:space="0" w:color="auto"/>
        <w:bottom w:val="none" w:sz="0" w:space="0" w:color="auto"/>
        <w:right w:val="none" w:sz="0" w:space="0" w:color="auto"/>
      </w:divBdr>
    </w:div>
    <w:div w:id="1708333238">
      <w:bodyDiv w:val="1"/>
      <w:marLeft w:val="0"/>
      <w:marRight w:val="0"/>
      <w:marTop w:val="0"/>
      <w:marBottom w:val="0"/>
      <w:divBdr>
        <w:top w:val="none" w:sz="0" w:space="0" w:color="auto"/>
        <w:left w:val="none" w:sz="0" w:space="0" w:color="auto"/>
        <w:bottom w:val="none" w:sz="0" w:space="0" w:color="auto"/>
        <w:right w:val="none" w:sz="0" w:space="0" w:color="auto"/>
      </w:divBdr>
    </w:div>
    <w:div w:id="1767386438">
      <w:bodyDiv w:val="1"/>
      <w:marLeft w:val="0"/>
      <w:marRight w:val="0"/>
      <w:marTop w:val="0"/>
      <w:marBottom w:val="0"/>
      <w:divBdr>
        <w:top w:val="none" w:sz="0" w:space="0" w:color="auto"/>
        <w:left w:val="none" w:sz="0" w:space="0" w:color="auto"/>
        <w:bottom w:val="none" w:sz="0" w:space="0" w:color="auto"/>
        <w:right w:val="none" w:sz="0" w:space="0" w:color="auto"/>
      </w:divBdr>
    </w:div>
    <w:div w:id="2091150622">
      <w:bodyDiv w:val="1"/>
      <w:marLeft w:val="0"/>
      <w:marRight w:val="0"/>
      <w:marTop w:val="0"/>
      <w:marBottom w:val="0"/>
      <w:divBdr>
        <w:top w:val="none" w:sz="0" w:space="0" w:color="auto"/>
        <w:left w:val="none" w:sz="0" w:space="0" w:color="auto"/>
        <w:bottom w:val="none" w:sz="0" w:space="0" w:color="auto"/>
        <w:right w:val="none" w:sz="0" w:space="0" w:color="auto"/>
      </w:divBdr>
    </w:div>
    <w:div w:id="211242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48ED3-457B-40CF-85F2-5F4AEDCCC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3938</Words>
  <Characters>22450</Characters>
  <Application>Microsoft Office Word</Application>
  <DocSecurity>0</DocSecurity>
  <Lines>187</Lines>
  <Paragraphs>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Ilia Tamarashvili</dc:creator>
  <cp:keywords/>
  <dc:description/>
  <cp:lastModifiedBy>rusudan.manjgaladze</cp:lastModifiedBy>
  <cp:revision>41</cp:revision>
  <dcterms:created xsi:type="dcterms:W3CDTF">2024-08-13T12:31:00Z</dcterms:created>
  <dcterms:modified xsi:type="dcterms:W3CDTF">2024-10-01T11:50:00Z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09e811027b5585288608581eeb6fda197e6e5aa1b1de55208e88735f2a78e04f</vt:lpwstr>
  </property>
</Properties>
</file>